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35E2" w14:textId="77777777" w:rsidR="00BF7357" w:rsidRDefault="00BF7357" w:rsidP="008622D9">
      <w:pPr>
        <w:pStyle w:val="Title"/>
      </w:pPr>
      <w:bookmarkStart w:id="0" w:name="_GoBack"/>
      <w:bookmarkEnd w:id="0"/>
    </w:p>
    <w:p w14:paraId="0EB76E56" w14:textId="28404B9C" w:rsidR="000D48AA" w:rsidRDefault="00692360" w:rsidP="008622D9">
      <w:pPr>
        <w:pStyle w:val="Title"/>
      </w:pPr>
      <w:r>
        <w:t>Supporting businesses to grow</w:t>
      </w:r>
    </w:p>
    <w:p w14:paraId="7DEEA79E" w14:textId="26E42704" w:rsidR="00C03064" w:rsidRDefault="000A32C6" w:rsidP="00BD220B">
      <w:pPr>
        <w:pStyle w:val="Subtitle"/>
        <w:spacing w:after="240"/>
      </w:pPr>
      <w:r>
        <w:t>Fact</w:t>
      </w:r>
      <w:r w:rsidR="00BD220B">
        <w:t>sheet</w:t>
      </w:r>
    </w:p>
    <w:p w14:paraId="60E81F1E" w14:textId="1BD09112" w:rsidR="0093618D" w:rsidRDefault="00BD220B" w:rsidP="00BD220B">
      <w:pPr>
        <w:pStyle w:val="LVAIntroduction"/>
        <w:spacing w:after="240"/>
        <w:sectPr w:rsidR="0093618D" w:rsidSect="006B30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134" w:bottom="1134" w:left="1134" w:header="3061" w:footer="567" w:gutter="0"/>
          <w:cols w:space="708"/>
          <w:docGrid w:linePitch="360"/>
        </w:sectPr>
      </w:pPr>
      <w:r>
        <w:t>Companies starting or expanding their business in the Latrobe Valley are eligible for financial incentives, as part of the $50 million Econ</w:t>
      </w:r>
      <w:r w:rsidR="006E2D37">
        <w:t>omic Growth Zone.</w:t>
      </w:r>
    </w:p>
    <w:p w14:paraId="065B6F11" w14:textId="77777777" w:rsidR="008D28BB" w:rsidRDefault="008D28BB" w:rsidP="0093618D">
      <w:pPr>
        <w:pStyle w:val="Heading2"/>
        <w:spacing w:after="120"/>
      </w:pPr>
    </w:p>
    <w:p w14:paraId="6BD32CC4" w14:textId="7069B36F" w:rsidR="0047252E" w:rsidRPr="008622D9" w:rsidRDefault="00895668" w:rsidP="0093618D">
      <w:pPr>
        <w:pStyle w:val="Heading2"/>
        <w:spacing w:after="120"/>
      </w:pPr>
      <w:r>
        <w:t>Land transfer d</w:t>
      </w:r>
      <w:r w:rsidR="00BD220B">
        <w:t>uty reimbursement</w:t>
      </w:r>
    </w:p>
    <w:p w14:paraId="2D72D48D" w14:textId="3393D117" w:rsidR="00BD220B" w:rsidRPr="00FB73BA" w:rsidRDefault="00895668" w:rsidP="00895668">
      <w:pPr>
        <w:pStyle w:val="LVABodycopy"/>
        <w:spacing w:after="120"/>
      </w:pPr>
      <w:r>
        <w:t>N</w:t>
      </w:r>
      <w:r w:rsidRPr="00FB73BA">
        <w:t xml:space="preserve">ew </w:t>
      </w:r>
      <w:r>
        <w:t xml:space="preserve">or expanding businesses </w:t>
      </w:r>
      <w:r w:rsidR="00BD220B">
        <w:t xml:space="preserve">can have </w:t>
      </w:r>
      <w:r w:rsidR="00BD220B" w:rsidRPr="00FB73BA">
        <w:t xml:space="preserve">land transfer duty </w:t>
      </w:r>
      <w:r w:rsidR="00BD220B">
        <w:t xml:space="preserve">reimbursed </w:t>
      </w:r>
      <w:r>
        <w:t xml:space="preserve">on property purchases made </w:t>
      </w:r>
      <w:r w:rsidR="00BD220B" w:rsidRPr="00FB73BA">
        <w:t>in</w:t>
      </w:r>
      <w:r w:rsidR="00BD220B">
        <w:t xml:space="preserve"> the Latrobe City, Baw </w:t>
      </w:r>
      <w:proofErr w:type="spellStart"/>
      <w:r w:rsidR="00BD220B">
        <w:t>Baw</w:t>
      </w:r>
      <w:proofErr w:type="spellEnd"/>
      <w:r w:rsidR="00BD220B">
        <w:t xml:space="preserve"> and Wellington C</w:t>
      </w:r>
      <w:r w:rsidR="00BD220B" w:rsidRPr="00FB73BA">
        <w:t>ouncil areas.</w:t>
      </w:r>
    </w:p>
    <w:p w14:paraId="5F263C29" w14:textId="77777777" w:rsidR="00061C22" w:rsidRDefault="00BD220B" w:rsidP="0093618D">
      <w:pPr>
        <w:pStyle w:val="LVABodycopy"/>
        <w:spacing w:before="120" w:after="120" w:line="240" w:lineRule="auto"/>
      </w:pPr>
      <w:r w:rsidRPr="00BD220B">
        <w:rPr>
          <w:rStyle w:val="Heading3Char"/>
        </w:rPr>
        <w:t>Eligibility</w:t>
      </w:r>
    </w:p>
    <w:p w14:paraId="309B0276" w14:textId="4D3FBD04" w:rsidR="00B03379" w:rsidRDefault="00692360" w:rsidP="0093618D">
      <w:pPr>
        <w:pStyle w:val="LVABodycopy"/>
        <w:spacing w:before="120" w:after="120" w:line="240" w:lineRule="auto"/>
      </w:pPr>
      <w:r>
        <w:t>B</w:t>
      </w:r>
      <w:r w:rsidR="00BD220B" w:rsidRPr="00FB73BA">
        <w:t>usinesses are expected to</w:t>
      </w:r>
      <w:r w:rsidR="00BD220B">
        <w:t xml:space="preserve"> remain in the region for an</w:t>
      </w:r>
      <w:r w:rsidR="00BD220B" w:rsidRPr="00FB73BA">
        <w:t xml:space="preserve"> extended period of time, supporting economic activity in the Latrobe Valley not just now, but for years to come.</w:t>
      </w:r>
      <w:r w:rsidR="00D72C6E">
        <w:t xml:space="preserve"> </w:t>
      </w:r>
      <w:r>
        <w:t>B</w:t>
      </w:r>
      <w:r w:rsidR="00BD220B" w:rsidRPr="00FB73BA">
        <w:t xml:space="preserve">usinesses must </w:t>
      </w:r>
      <w:r w:rsidR="00BD220B">
        <w:t>demonstrate</w:t>
      </w:r>
      <w:r w:rsidR="00BD220B" w:rsidRPr="00FB73BA">
        <w:t>:</w:t>
      </w:r>
    </w:p>
    <w:p w14:paraId="73542314" w14:textId="27E32C6F" w:rsidR="00B03379" w:rsidRDefault="00BD220B" w:rsidP="0093618D">
      <w:pPr>
        <w:pStyle w:val="LVABodycopy"/>
        <w:numPr>
          <w:ilvl w:val="0"/>
          <w:numId w:val="20"/>
        </w:numPr>
        <w:spacing w:after="0"/>
        <w:ind w:left="357" w:hanging="357"/>
      </w:pPr>
      <w:r w:rsidRPr="00B03379">
        <w:t xml:space="preserve">The property is located within the Latrobe City, Baw </w:t>
      </w:r>
      <w:proofErr w:type="spellStart"/>
      <w:r w:rsidRPr="00B03379">
        <w:t>Baw</w:t>
      </w:r>
      <w:proofErr w:type="spellEnd"/>
      <w:r w:rsidRPr="00B03379">
        <w:t xml:space="preserve"> or Wellington Shire Council areas</w:t>
      </w:r>
      <w:r w:rsidR="00B03379">
        <w:t>.</w:t>
      </w:r>
    </w:p>
    <w:p w14:paraId="29988A0C" w14:textId="512C7684" w:rsidR="00361CE3" w:rsidRDefault="00692360" w:rsidP="0093618D">
      <w:pPr>
        <w:pStyle w:val="LVABodycopy"/>
        <w:numPr>
          <w:ilvl w:val="0"/>
          <w:numId w:val="20"/>
        </w:numPr>
        <w:spacing w:after="0"/>
        <w:ind w:left="357" w:hanging="357"/>
      </w:pPr>
      <w:r w:rsidRPr="00B03379">
        <w:t xml:space="preserve">The property </w:t>
      </w:r>
      <w:r w:rsidR="00BD220B" w:rsidRPr="00B03379">
        <w:t xml:space="preserve">is for commercial or industrial purposes and is to be used as an input to every day, ongoing operations. </w:t>
      </w:r>
    </w:p>
    <w:p w14:paraId="18BDA385" w14:textId="77777777" w:rsidR="00361CE3" w:rsidRDefault="00BD220B" w:rsidP="0093618D">
      <w:pPr>
        <w:pStyle w:val="LVABodycopy"/>
        <w:numPr>
          <w:ilvl w:val="0"/>
          <w:numId w:val="20"/>
        </w:numPr>
        <w:spacing w:after="0"/>
        <w:ind w:left="357" w:hanging="357"/>
      </w:pPr>
      <w:r w:rsidRPr="00B03379">
        <w:t>The contract of purchase for the property was entered into on or after 4 November 2016</w:t>
      </w:r>
      <w:r w:rsidR="00B03379">
        <w:t xml:space="preserve">. </w:t>
      </w:r>
    </w:p>
    <w:p w14:paraId="701355EF" w14:textId="5CF3382A" w:rsidR="00361CE3" w:rsidRDefault="00361CE3" w:rsidP="0093618D">
      <w:pPr>
        <w:pStyle w:val="LVABodycopy"/>
        <w:keepLines w:val="0"/>
        <w:spacing w:before="120" w:after="0"/>
      </w:pPr>
      <w:r>
        <w:t>H</w:t>
      </w:r>
      <w:r w:rsidRPr="00FB73BA">
        <w:t>alf of the stamp duty cost will be reimbursed up front, following payment to the S</w:t>
      </w:r>
      <w:r>
        <w:t xml:space="preserve">tate </w:t>
      </w:r>
      <w:r w:rsidRPr="00FB73BA">
        <w:t>R</w:t>
      </w:r>
      <w:r>
        <w:t xml:space="preserve">evenue </w:t>
      </w:r>
      <w:r w:rsidRPr="00FB73BA">
        <w:t>O</w:t>
      </w:r>
      <w:r>
        <w:t>ffice</w:t>
      </w:r>
      <w:r w:rsidRPr="00FB73BA">
        <w:t>.</w:t>
      </w:r>
    </w:p>
    <w:p w14:paraId="384FA20B" w14:textId="31C4C46F" w:rsidR="00B03379" w:rsidRDefault="00361CE3" w:rsidP="0093618D">
      <w:pPr>
        <w:pStyle w:val="LVABodycopy"/>
        <w:keepLines w:val="0"/>
        <w:spacing w:after="0"/>
      </w:pPr>
      <w:r w:rsidRPr="00FB73BA">
        <w:t>The other half will be paid after six months, assuming the property is still held by the new business. In the event th</w:t>
      </w:r>
      <w:r>
        <w:t>e property has been on</w:t>
      </w:r>
      <w:r>
        <w:noBreakHyphen/>
        <w:t xml:space="preserve">sold </w:t>
      </w:r>
      <w:r w:rsidRPr="00FB73BA">
        <w:t>within six months, the first instalment of the reimbursem</w:t>
      </w:r>
      <w:r>
        <w:t>ent is to be returned to the Latrobe Valley Authority</w:t>
      </w:r>
      <w:r w:rsidRPr="00FB73BA">
        <w:t xml:space="preserve">. 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38B43" wp14:editId="6DF266FF">
                <wp:simplePos x="0" y="0"/>
                <wp:positionH relativeFrom="column">
                  <wp:posOffset>-5417820</wp:posOffset>
                </wp:positionH>
                <wp:positionV relativeFrom="paragraph">
                  <wp:posOffset>292100</wp:posOffset>
                </wp:positionV>
                <wp:extent cx="2564765" cy="12846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284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AEFD" w14:textId="77777777" w:rsidR="00361CE3" w:rsidRDefault="00361CE3" w:rsidP="00361CE3">
                            <w:r>
                              <w:t>Back to Work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6.6pt;margin-top:23pt;width:201.95pt;height:10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" filled="f" stroked="f" strokeweight=".5pt">
                <v:textbox>
                  <w:txbxContent>
                    <w:p w14:paraId="178BAEFD" w14:textId="77777777" w:rsidR="00361CE3" w:rsidRDefault="00361CE3" w:rsidP="00361CE3">
                      <w:r>
                        <w:t>Back to Work info</w:t>
                      </w:r>
                    </w:p>
                  </w:txbxContent>
                </v:textbox>
              </v:shape>
            </w:pict>
          </mc:Fallback>
        </mc:AlternateContent>
      </w:r>
    </w:p>
    <w:p w14:paraId="6208582F" w14:textId="77777777" w:rsidR="00B03379" w:rsidRDefault="00B03379" w:rsidP="0093618D">
      <w:pPr>
        <w:pStyle w:val="LVABodycopy"/>
        <w:keepLines w:val="0"/>
        <w:spacing w:after="0"/>
      </w:pPr>
    </w:p>
    <w:p w14:paraId="35F18BA0" w14:textId="63ED17B9" w:rsidR="0093618D" w:rsidRDefault="0093618D" w:rsidP="0093618D">
      <w:pPr>
        <w:pStyle w:val="LVABodycopy"/>
        <w:keepLines w:val="0"/>
        <w:spacing w:after="0"/>
      </w:pPr>
    </w:p>
    <w:p w14:paraId="0E8646D4" w14:textId="69E57226" w:rsidR="0093618D" w:rsidRDefault="0093618D" w:rsidP="0093618D">
      <w:pPr>
        <w:pStyle w:val="LVABodycopy"/>
        <w:keepLines w:val="0"/>
        <w:spacing w:after="0"/>
      </w:pPr>
    </w:p>
    <w:p w14:paraId="7CC0A169" w14:textId="77777777" w:rsidR="008D28BB" w:rsidRDefault="0093618D" w:rsidP="0093618D">
      <w:pPr>
        <w:pStyle w:val="LVABodycopy"/>
        <w:keepLines w:val="0"/>
        <w:spacing w:after="120"/>
        <w:rPr>
          <w:b/>
          <w:color w:val="6192CC" w:themeColor="accent5"/>
          <w:sz w:val="20"/>
          <w:szCs w:val="20"/>
        </w:rPr>
      </w:pPr>
      <w:r>
        <w:rPr>
          <w:b/>
          <w:color w:val="6192CC" w:themeColor="accent5"/>
          <w:sz w:val="20"/>
          <w:szCs w:val="20"/>
        </w:rPr>
        <w:br w:type="column"/>
      </w:r>
    </w:p>
    <w:p w14:paraId="3EE7F1CE" w14:textId="77777777" w:rsidR="008D28BB" w:rsidRDefault="00B03379" w:rsidP="008D28BB">
      <w:pPr>
        <w:pStyle w:val="LVABodycopy"/>
        <w:keepLines w:val="0"/>
        <w:spacing w:after="120"/>
      </w:pPr>
      <w:r w:rsidRPr="0093618D">
        <w:rPr>
          <w:b/>
          <w:color w:val="6192CC" w:themeColor="accent5"/>
          <w:sz w:val="20"/>
          <w:szCs w:val="20"/>
        </w:rPr>
        <w:t>Fe</w:t>
      </w:r>
      <w:r w:rsidR="000B1B4E" w:rsidRPr="0093618D">
        <w:rPr>
          <w:b/>
          <w:color w:val="6192CC" w:themeColor="accent5"/>
          <w:sz w:val="20"/>
          <w:szCs w:val="20"/>
        </w:rPr>
        <w:t>e</w:t>
      </w:r>
      <w:r w:rsidR="00692360" w:rsidRPr="0093618D">
        <w:rPr>
          <w:b/>
          <w:color w:val="6192CC" w:themeColor="accent5"/>
          <w:sz w:val="20"/>
          <w:szCs w:val="20"/>
        </w:rPr>
        <w:t>s</w:t>
      </w:r>
      <w:r w:rsidR="000B1B4E" w:rsidRPr="0093618D">
        <w:rPr>
          <w:b/>
          <w:color w:val="6192CC" w:themeColor="accent5"/>
          <w:sz w:val="20"/>
          <w:szCs w:val="20"/>
        </w:rPr>
        <w:t xml:space="preserve"> and charge</w:t>
      </w:r>
      <w:r w:rsidR="00692360" w:rsidRPr="0093618D">
        <w:rPr>
          <w:b/>
          <w:color w:val="6192CC" w:themeColor="accent5"/>
          <w:sz w:val="20"/>
          <w:szCs w:val="20"/>
        </w:rPr>
        <w:t>s</w:t>
      </w:r>
      <w:r w:rsidR="000B1B4E" w:rsidRPr="0093618D">
        <w:rPr>
          <w:b/>
          <w:color w:val="6192CC" w:themeColor="accent5"/>
          <w:sz w:val="20"/>
          <w:szCs w:val="20"/>
        </w:rPr>
        <w:t xml:space="preserve"> reimbursement</w:t>
      </w:r>
    </w:p>
    <w:p w14:paraId="11A6E68D" w14:textId="6334393C" w:rsidR="00B03379" w:rsidRPr="00FB73BA" w:rsidRDefault="00895668" w:rsidP="008D28BB">
      <w:pPr>
        <w:pStyle w:val="LVABodycopy"/>
        <w:keepLines w:val="0"/>
        <w:spacing w:after="120"/>
      </w:pPr>
      <w:r>
        <w:t xml:space="preserve">Businesses expanding or establishing </w:t>
      </w:r>
      <w:r w:rsidRPr="00FB73BA">
        <w:t xml:space="preserve">in the </w:t>
      </w:r>
      <w:r>
        <w:t>Latrobe City</w:t>
      </w:r>
      <w:r w:rsidRPr="00FB73BA">
        <w:t xml:space="preserve">, Baw </w:t>
      </w:r>
      <w:proofErr w:type="spellStart"/>
      <w:r w:rsidRPr="00FB73BA">
        <w:t>Baw</w:t>
      </w:r>
      <w:proofErr w:type="spellEnd"/>
      <w:r w:rsidRPr="00FB73BA">
        <w:t xml:space="preserve"> and Wellington council areas</w:t>
      </w:r>
      <w:r>
        <w:t xml:space="preserve"> </w:t>
      </w:r>
      <w:r w:rsidR="000B1B4E">
        <w:t>can have</w:t>
      </w:r>
      <w:r w:rsidR="000B1B4E" w:rsidRPr="00FB73BA">
        <w:t xml:space="preserve"> </w:t>
      </w:r>
      <w:r w:rsidR="00692360">
        <w:t xml:space="preserve">a range of </w:t>
      </w:r>
      <w:r w:rsidR="000B1B4E" w:rsidRPr="00FB73BA">
        <w:t xml:space="preserve">fees and charges </w:t>
      </w:r>
      <w:r>
        <w:t>reimbursed.</w:t>
      </w:r>
    </w:p>
    <w:p w14:paraId="4AE764A5" w14:textId="76A899AA" w:rsidR="00B03379" w:rsidRPr="00FB73BA" w:rsidRDefault="000B1B4E" w:rsidP="0093618D">
      <w:pPr>
        <w:pStyle w:val="LVABodycopy"/>
        <w:spacing w:after="120"/>
      </w:pPr>
      <w:r w:rsidRPr="0093618D">
        <w:rPr>
          <w:rStyle w:val="Heading3Char"/>
        </w:rPr>
        <w:t>Eligibility</w:t>
      </w:r>
    </w:p>
    <w:p w14:paraId="312FA2C7" w14:textId="3D1C1554" w:rsidR="00361CE3" w:rsidRDefault="000B1B4E" w:rsidP="0093618D">
      <w:pPr>
        <w:pStyle w:val="LVABodycopy"/>
        <w:spacing w:after="120"/>
      </w:pPr>
      <w:r w:rsidRPr="00FB73BA">
        <w:t xml:space="preserve">Reimbursements are available for </w:t>
      </w:r>
      <w:r>
        <w:t xml:space="preserve">State and Local Government </w:t>
      </w:r>
      <w:r w:rsidRPr="00FB73BA">
        <w:t xml:space="preserve">fees and charges incurred in establishing or expanding a business. </w:t>
      </w:r>
      <w:r>
        <w:t>This includes</w:t>
      </w:r>
      <w:r w:rsidRPr="00FB73BA">
        <w:t xml:space="preserve"> planning application fees, licensing application fees, permit charges and environmental approval fees.</w:t>
      </w:r>
      <w:r>
        <w:t xml:space="preserve"> </w:t>
      </w:r>
      <w:r w:rsidR="00895668">
        <w:t>T</w:t>
      </w:r>
      <w:r>
        <w:t>he fee or charge must relate to</w:t>
      </w:r>
      <w:r w:rsidRPr="00FB73BA">
        <w:t>:</w:t>
      </w:r>
    </w:p>
    <w:p w14:paraId="6F1BAFF5" w14:textId="6852741D" w:rsidR="00361CE3" w:rsidRDefault="00BF7357" w:rsidP="00361CE3">
      <w:pPr>
        <w:pStyle w:val="LVAHeading1"/>
        <w:numPr>
          <w:ilvl w:val="0"/>
          <w:numId w:val="20"/>
        </w:numPr>
        <w:rPr>
          <w:b w:val="0"/>
          <w:bCs w:val="0"/>
          <w:color w:val="4B515A"/>
          <w:sz w:val="18"/>
          <w:szCs w:val="18"/>
          <w:lang w:val="en-US"/>
        </w:rPr>
      </w:pPr>
      <w:r>
        <w:rPr>
          <w:b w:val="0"/>
          <w:bCs w:val="0"/>
          <w:color w:val="4B515A"/>
          <w:sz w:val="18"/>
          <w:szCs w:val="18"/>
          <w:lang w:val="en-US"/>
        </w:rPr>
        <w:t>B</w:t>
      </w:r>
      <w:r w:rsidR="000B1B4E" w:rsidRPr="00FB73BA">
        <w:rPr>
          <w:b w:val="0"/>
          <w:bCs w:val="0"/>
          <w:color w:val="4B515A"/>
          <w:sz w:val="18"/>
          <w:szCs w:val="18"/>
          <w:lang w:val="en-US"/>
        </w:rPr>
        <w:t xml:space="preserve">usiness activity located within the Latrobe </w:t>
      </w:r>
      <w:r w:rsidR="000B1B4E">
        <w:rPr>
          <w:b w:val="0"/>
          <w:bCs w:val="0"/>
          <w:color w:val="4B515A"/>
          <w:sz w:val="18"/>
          <w:szCs w:val="18"/>
          <w:lang w:val="en-US"/>
        </w:rPr>
        <w:t>City</w:t>
      </w:r>
      <w:r w:rsidR="000B1B4E" w:rsidRPr="00FB73BA">
        <w:rPr>
          <w:b w:val="0"/>
          <w:bCs w:val="0"/>
          <w:color w:val="4B515A"/>
          <w:sz w:val="18"/>
          <w:szCs w:val="18"/>
          <w:lang w:val="en-US"/>
        </w:rPr>
        <w:t xml:space="preserve">, Baw </w:t>
      </w:r>
      <w:proofErr w:type="spellStart"/>
      <w:r w:rsidR="000B1B4E" w:rsidRPr="00FB73BA">
        <w:rPr>
          <w:b w:val="0"/>
          <w:bCs w:val="0"/>
          <w:color w:val="4B515A"/>
          <w:sz w:val="18"/>
          <w:szCs w:val="18"/>
          <w:lang w:val="en-US"/>
        </w:rPr>
        <w:t>B</w:t>
      </w:r>
      <w:r w:rsidR="000B1B4E">
        <w:rPr>
          <w:b w:val="0"/>
          <w:bCs w:val="0"/>
          <w:color w:val="4B515A"/>
          <w:sz w:val="18"/>
          <w:szCs w:val="18"/>
          <w:lang w:val="en-US"/>
        </w:rPr>
        <w:t>aw</w:t>
      </w:r>
      <w:proofErr w:type="spellEnd"/>
      <w:r w:rsidR="000B1B4E">
        <w:rPr>
          <w:b w:val="0"/>
          <w:bCs w:val="0"/>
          <w:color w:val="4B515A"/>
          <w:sz w:val="18"/>
          <w:szCs w:val="18"/>
          <w:lang w:val="en-US"/>
        </w:rPr>
        <w:t>, or Wellington Council areas</w:t>
      </w:r>
      <w:r>
        <w:rPr>
          <w:b w:val="0"/>
          <w:bCs w:val="0"/>
          <w:color w:val="4B515A"/>
          <w:sz w:val="18"/>
          <w:szCs w:val="18"/>
          <w:lang w:val="en-US"/>
        </w:rPr>
        <w:t>.</w:t>
      </w:r>
    </w:p>
    <w:p w14:paraId="44229870" w14:textId="325684B9" w:rsidR="00361CE3" w:rsidRPr="00FB73BA" w:rsidRDefault="00BF7357" w:rsidP="00361CE3">
      <w:pPr>
        <w:pStyle w:val="LVAHeading1"/>
        <w:numPr>
          <w:ilvl w:val="0"/>
          <w:numId w:val="20"/>
        </w:numPr>
        <w:rPr>
          <w:b w:val="0"/>
          <w:bCs w:val="0"/>
          <w:color w:val="4B515A"/>
          <w:sz w:val="18"/>
          <w:szCs w:val="18"/>
          <w:lang w:val="en-US"/>
        </w:rPr>
      </w:pPr>
      <w:r>
        <w:rPr>
          <w:b w:val="0"/>
          <w:bCs w:val="0"/>
          <w:color w:val="4B515A"/>
          <w:sz w:val="18"/>
          <w:szCs w:val="18"/>
          <w:lang w:val="en-US"/>
        </w:rPr>
        <w:t>B</w:t>
      </w:r>
      <w:r w:rsidR="00361CE3">
        <w:rPr>
          <w:b w:val="0"/>
          <w:bCs w:val="0"/>
          <w:color w:val="4B515A"/>
          <w:sz w:val="18"/>
          <w:szCs w:val="18"/>
          <w:lang w:val="en-US"/>
        </w:rPr>
        <w:t>usiness activity that has capacity to create new jobs, improve regional</w:t>
      </w:r>
      <w:r>
        <w:rPr>
          <w:b w:val="0"/>
          <w:bCs w:val="0"/>
          <w:color w:val="4B515A"/>
          <w:sz w:val="18"/>
          <w:szCs w:val="18"/>
          <w:lang w:val="en-US"/>
        </w:rPr>
        <w:t xml:space="preserve"> productivity and competiveness.</w:t>
      </w:r>
    </w:p>
    <w:p w14:paraId="7E3EDF65" w14:textId="7278DC6D" w:rsidR="00361CE3" w:rsidRPr="00FB73BA" w:rsidRDefault="00BF7357" w:rsidP="00361CE3">
      <w:pPr>
        <w:pStyle w:val="LVAHeading1"/>
        <w:numPr>
          <w:ilvl w:val="0"/>
          <w:numId w:val="20"/>
        </w:numPr>
        <w:rPr>
          <w:b w:val="0"/>
          <w:bCs w:val="0"/>
          <w:color w:val="4B515A"/>
          <w:sz w:val="18"/>
          <w:szCs w:val="18"/>
          <w:lang w:val="en-US"/>
        </w:rPr>
      </w:pPr>
      <w:r>
        <w:rPr>
          <w:b w:val="0"/>
          <w:bCs w:val="0"/>
          <w:color w:val="4B515A"/>
          <w:sz w:val="18"/>
          <w:szCs w:val="18"/>
          <w:lang w:val="en-US"/>
        </w:rPr>
        <w:t>P</w:t>
      </w:r>
      <w:r w:rsidR="00361CE3">
        <w:rPr>
          <w:b w:val="0"/>
          <w:bCs w:val="0"/>
          <w:color w:val="4B515A"/>
          <w:sz w:val="18"/>
          <w:szCs w:val="18"/>
          <w:lang w:val="en-US"/>
        </w:rPr>
        <w:t>ayment</w:t>
      </w:r>
      <w:r w:rsidR="00361CE3" w:rsidRPr="00FB73BA">
        <w:rPr>
          <w:b w:val="0"/>
          <w:bCs w:val="0"/>
          <w:color w:val="4B515A"/>
          <w:sz w:val="18"/>
          <w:szCs w:val="18"/>
          <w:lang w:val="en-US"/>
        </w:rPr>
        <w:t xml:space="preserve"> to either the Latr</w:t>
      </w:r>
      <w:r w:rsidR="00361CE3">
        <w:rPr>
          <w:b w:val="0"/>
          <w:bCs w:val="0"/>
          <w:color w:val="4B515A"/>
          <w:sz w:val="18"/>
          <w:szCs w:val="18"/>
          <w:lang w:val="en-US"/>
        </w:rPr>
        <w:t xml:space="preserve">obe City, </w:t>
      </w:r>
      <w:r w:rsidR="00361CE3" w:rsidRPr="00FB73BA">
        <w:rPr>
          <w:b w:val="0"/>
          <w:bCs w:val="0"/>
          <w:color w:val="4B515A"/>
          <w:sz w:val="18"/>
          <w:szCs w:val="18"/>
          <w:lang w:val="en-US"/>
        </w:rPr>
        <w:t xml:space="preserve">Baw </w:t>
      </w:r>
      <w:proofErr w:type="spellStart"/>
      <w:r w:rsidR="00361CE3" w:rsidRPr="00FB73BA">
        <w:rPr>
          <w:b w:val="0"/>
          <w:bCs w:val="0"/>
          <w:color w:val="4B515A"/>
          <w:sz w:val="18"/>
          <w:szCs w:val="18"/>
          <w:lang w:val="en-US"/>
        </w:rPr>
        <w:t>Baw</w:t>
      </w:r>
      <w:proofErr w:type="spellEnd"/>
      <w:r w:rsidR="00361CE3" w:rsidRPr="00FB73BA">
        <w:rPr>
          <w:b w:val="0"/>
          <w:bCs w:val="0"/>
          <w:color w:val="4B515A"/>
          <w:sz w:val="18"/>
          <w:szCs w:val="18"/>
          <w:lang w:val="en-US"/>
        </w:rPr>
        <w:t xml:space="preserve"> or Wellington Councils, or a V</w:t>
      </w:r>
      <w:r>
        <w:rPr>
          <w:b w:val="0"/>
          <w:bCs w:val="0"/>
          <w:color w:val="4B515A"/>
          <w:sz w:val="18"/>
          <w:szCs w:val="18"/>
          <w:lang w:val="en-US"/>
        </w:rPr>
        <w:t>ictorian Government agency.</w:t>
      </w:r>
    </w:p>
    <w:p w14:paraId="4D0D164F" w14:textId="038D5411" w:rsidR="00361CE3" w:rsidRPr="00FB73BA" w:rsidRDefault="00BF7357" w:rsidP="00361CE3">
      <w:pPr>
        <w:pStyle w:val="LVAHeading1"/>
        <w:numPr>
          <w:ilvl w:val="0"/>
          <w:numId w:val="20"/>
        </w:numPr>
        <w:rPr>
          <w:b w:val="0"/>
          <w:bCs w:val="0"/>
          <w:color w:val="4B515A"/>
          <w:sz w:val="18"/>
          <w:szCs w:val="18"/>
          <w:lang w:val="en-US"/>
        </w:rPr>
      </w:pPr>
      <w:r>
        <w:rPr>
          <w:b w:val="0"/>
          <w:bCs w:val="0"/>
          <w:color w:val="4B515A"/>
          <w:sz w:val="18"/>
          <w:szCs w:val="18"/>
          <w:lang w:val="en-US"/>
        </w:rPr>
        <w:t>F</w:t>
      </w:r>
      <w:r w:rsidR="00361CE3">
        <w:rPr>
          <w:b w:val="0"/>
          <w:bCs w:val="0"/>
          <w:color w:val="4B515A"/>
          <w:sz w:val="18"/>
          <w:szCs w:val="18"/>
          <w:lang w:val="en-US"/>
        </w:rPr>
        <w:t>ees and charges incurred on or after 4 November 2016</w:t>
      </w:r>
      <w:r w:rsidR="00361CE3" w:rsidRPr="00FB73BA">
        <w:rPr>
          <w:b w:val="0"/>
          <w:bCs w:val="0"/>
          <w:color w:val="4B515A"/>
          <w:sz w:val="18"/>
          <w:szCs w:val="18"/>
          <w:lang w:val="en-US"/>
        </w:rPr>
        <w:t>.</w:t>
      </w:r>
    </w:p>
    <w:p w14:paraId="0A1DAED7" w14:textId="1A3AF0A5" w:rsidR="00361CE3" w:rsidRDefault="00361CE3" w:rsidP="00361CE3">
      <w:pPr>
        <w:pStyle w:val="LVAHeading1"/>
        <w:rPr>
          <w:b w:val="0"/>
          <w:bCs w:val="0"/>
          <w:color w:val="4B515A"/>
          <w:sz w:val="18"/>
          <w:szCs w:val="18"/>
          <w:lang w:val="en-US"/>
        </w:rPr>
      </w:pPr>
      <w:r w:rsidRPr="00FB73BA">
        <w:rPr>
          <w:b w:val="0"/>
          <w:bCs w:val="0"/>
          <w:color w:val="4B515A"/>
          <w:sz w:val="18"/>
          <w:szCs w:val="18"/>
          <w:lang w:val="en-US"/>
        </w:rPr>
        <w:t xml:space="preserve">Ongoing fees and charges are not eligible for reimbursement. </w:t>
      </w:r>
      <w:r>
        <w:rPr>
          <w:b w:val="0"/>
          <w:bCs w:val="0"/>
          <w:color w:val="4B515A"/>
          <w:sz w:val="18"/>
          <w:szCs w:val="18"/>
          <w:lang w:val="en-US"/>
        </w:rPr>
        <w:t xml:space="preserve">Specific exclusions include gaming costs and </w:t>
      </w:r>
      <w:proofErr w:type="spellStart"/>
      <w:r>
        <w:rPr>
          <w:b w:val="0"/>
          <w:bCs w:val="0"/>
          <w:color w:val="4B515A"/>
          <w:sz w:val="18"/>
          <w:szCs w:val="18"/>
          <w:lang w:val="en-US"/>
        </w:rPr>
        <w:t>WorkSafe</w:t>
      </w:r>
      <w:proofErr w:type="spellEnd"/>
      <w:r>
        <w:rPr>
          <w:b w:val="0"/>
          <w:bCs w:val="0"/>
          <w:color w:val="4B515A"/>
          <w:sz w:val="18"/>
          <w:szCs w:val="18"/>
          <w:lang w:val="en-US"/>
        </w:rPr>
        <w:t xml:space="preserve"> premiums.</w:t>
      </w:r>
    </w:p>
    <w:p w14:paraId="65770918" w14:textId="1CD312BB" w:rsidR="00692360" w:rsidRDefault="00692360" w:rsidP="0093618D">
      <w:pPr>
        <w:pStyle w:val="LVABodycopy"/>
      </w:pPr>
    </w:p>
    <w:p w14:paraId="5057F45A" w14:textId="77777777" w:rsidR="0093618D" w:rsidRDefault="0093618D" w:rsidP="0093618D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59460985" w14:textId="6C61D066" w:rsidR="0093618D" w:rsidRDefault="0093618D" w:rsidP="0093618D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54393B05" w14:textId="7F157987" w:rsidR="00361CE3" w:rsidRPr="0093618D" w:rsidRDefault="00361CE3" w:rsidP="0093618D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  <w:r>
        <w:rPr>
          <w:color w:val="6192CC" w:themeColor="accent5"/>
          <w:sz w:val="20"/>
          <w:szCs w:val="20"/>
        </w:rPr>
        <w:t>Back to Work Scheme</w:t>
      </w:r>
    </w:p>
    <w:p w14:paraId="3C85B08F" w14:textId="77777777" w:rsidR="008D28BB" w:rsidRDefault="008D28BB" w:rsidP="0093618D">
      <w:pPr>
        <w:spacing w:after="120" w:line="220" w:lineRule="exact"/>
      </w:pPr>
    </w:p>
    <w:p w14:paraId="670C97A3" w14:textId="01B863A0" w:rsidR="00361CE3" w:rsidRDefault="00361CE3" w:rsidP="0093618D">
      <w:pPr>
        <w:spacing w:after="120" w:line="220" w:lineRule="exact"/>
      </w:pPr>
      <w:r>
        <w:t xml:space="preserve">Businesses in the Latrobe Valley who hire unemployed workers living in the region or retrenched workers from the Hazelwood power station can receive funding under the Back to Work Scheme. </w:t>
      </w:r>
    </w:p>
    <w:p w14:paraId="5DFEF620" w14:textId="77777777" w:rsidR="00361CE3" w:rsidRPr="00FB73BA" w:rsidRDefault="00361CE3" w:rsidP="00361CE3">
      <w:pPr>
        <w:pStyle w:val="LVABodycopy"/>
        <w:spacing w:after="120"/>
      </w:pPr>
      <w:r w:rsidRPr="00B51693">
        <w:rPr>
          <w:rStyle w:val="Heading3Char"/>
        </w:rPr>
        <w:t>Eligibility</w:t>
      </w:r>
    </w:p>
    <w:p w14:paraId="0F3A7CC2" w14:textId="657CC5DB" w:rsidR="008D28BB" w:rsidRDefault="00361CE3" w:rsidP="00361CE3">
      <w:r>
        <w:t xml:space="preserve">Employers </w:t>
      </w:r>
      <w:r w:rsidR="00236484">
        <w:t>are</w:t>
      </w:r>
      <w:r>
        <w:t xml:space="preserve"> able to claim up to $5</w:t>
      </w:r>
      <w:r w:rsidR="004E0632">
        <w:t>,</w:t>
      </w:r>
      <w:r>
        <w:t>000 per eligible jobseeker hired</w:t>
      </w:r>
      <w:r w:rsidRPr="00361CE3">
        <w:t xml:space="preserve"> </w:t>
      </w:r>
      <w:r>
        <w:t xml:space="preserve">after 1 January 2017. </w:t>
      </w:r>
    </w:p>
    <w:p w14:paraId="527AF62A" w14:textId="77777777" w:rsidR="008D28BB" w:rsidRDefault="008D28BB" w:rsidP="00361CE3"/>
    <w:p w14:paraId="4EBE100A" w14:textId="7EBF4A8E" w:rsidR="00361CE3" w:rsidRDefault="00361CE3" w:rsidP="00361CE3">
      <w:r>
        <w:t>An additional amount of up to $4</w:t>
      </w:r>
      <w:r w:rsidR="004E0632">
        <w:t>,</w:t>
      </w:r>
      <w:r>
        <w:t>000 is available to employers who provide accredited training to eligible employees.</w:t>
      </w:r>
    </w:p>
    <w:p w14:paraId="5427A039" w14:textId="77777777" w:rsidR="008D28BB" w:rsidRDefault="008D28BB" w:rsidP="00361CE3"/>
    <w:p w14:paraId="42D32F9D" w14:textId="13B84631" w:rsidR="00361CE3" w:rsidRDefault="00061C22" w:rsidP="00361CE3">
      <w:r>
        <w:t xml:space="preserve">All employers will be eligible for the scheme, </w:t>
      </w:r>
      <w:r w:rsidR="00361CE3">
        <w:t>except for:</w:t>
      </w:r>
    </w:p>
    <w:p w14:paraId="3AD662DE" w14:textId="05C85F0A" w:rsidR="00361CE3" w:rsidRDefault="00061C22" w:rsidP="0093618D">
      <w:pPr>
        <w:pStyle w:val="ListParagraph"/>
        <w:numPr>
          <w:ilvl w:val="0"/>
          <w:numId w:val="21"/>
        </w:numPr>
        <w:ind w:left="426"/>
      </w:pPr>
      <w:r>
        <w:t>An e</w:t>
      </w:r>
      <w:r w:rsidR="00361CE3">
        <w:t>mployer with a poor workplace safety record</w:t>
      </w:r>
      <w:r>
        <w:t xml:space="preserve">. </w:t>
      </w:r>
    </w:p>
    <w:p w14:paraId="4D9BA767" w14:textId="102FECB5" w:rsidR="00361CE3" w:rsidRDefault="00361CE3" w:rsidP="0093618D">
      <w:pPr>
        <w:pStyle w:val="ListParagraph"/>
        <w:numPr>
          <w:ilvl w:val="0"/>
          <w:numId w:val="21"/>
        </w:numPr>
        <w:ind w:left="426"/>
      </w:pPr>
      <w:r>
        <w:t>A recent employer of the eligible employee</w:t>
      </w:r>
      <w:r w:rsidR="00061C22">
        <w:t xml:space="preserve">. </w:t>
      </w:r>
    </w:p>
    <w:p w14:paraId="67720291" w14:textId="0D203795" w:rsidR="00361CE3" w:rsidRDefault="00061C22" w:rsidP="0093618D">
      <w:pPr>
        <w:pStyle w:val="ListParagraph"/>
        <w:numPr>
          <w:ilvl w:val="0"/>
          <w:numId w:val="21"/>
        </w:numPr>
        <w:ind w:left="426"/>
      </w:pPr>
      <w:r>
        <w:t>M</w:t>
      </w:r>
      <w:r w:rsidR="00361CE3">
        <w:t>unicipal councils and other public, local or government bodies.</w:t>
      </w:r>
    </w:p>
    <w:p w14:paraId="3B1CA7B9" w14:textId="77777777" w:rsidR="006C0105" w:rsidRDefault="006C0105" w:rsidP="0093618D">
      <w:pPr>
        <w:pStyle w:val="LVAHeading1"/>
        <w:keepNext w:val="0"/>
        <w:keepLines w:val="0"/>
        <w:rPr>
          <w:b w:val="0"/>
          <w:bCs w:val="0"/>
          <w:color w:val="4B515A"/>
          <w:sz w:val="18"/>
          <w:szCs w:val="18"/>
          <w:lang w:val="en-US"/>
        </w:rPr>
      </w:pPr>
    </w:p>
    <w:p w14:paraId="18692E25" w14:textId="6FD32A1C" w:rsidR="00C2444D" w:rsidRDefault="00061C22" w:rsidP="0093618D">
      <w:pPr>
        <w:pStyle w:val="LVAHeading1"/>
        <w:keepNext w:val="0"/>
        <w:keepLines w:val="0"/>
      </w:pPr>
      <w:r w:rsidRPr="00061C22">
        <w:rPr>
          <w:b w:val="0"/>
          <w:bCs w:val="0"/>
          <w:color w:val="4B515A"/>
          <w:sz w:val="18"/>
          <w:szCs w:val="18"/>
          <w:lang w:val="en-US"/>
        </w:rPr>
        <w:t>For further information, visit www.sro.vic.gov.au/backtowork</w:t>
      </w:r>
    </w:p>
    <w:p w14:paraId="1B33419E" w14:textId="656F9D15" w:rsidR="0093618D" w:rsidRDefault="0093618D" w:rsidP="0093618D">
      <w:pPr>
        <w:pStyle w:val="LVABodycopy"/>
        <w:rPr>
          <w:lang w:val="en-AU"/>
        </w:rPr>
      </w:pPr>
    </w:p>
    <w:p w14:paraId="630168BE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481C2F6E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7C546E7E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4E1FC851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34549E86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2D523F04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4748491B" w14:textId="6FD96C1F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3B2963AE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3DE1E001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1D5B5F61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5566DDFC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665EECE7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62B34A62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</w:p>
    <w:p w14:paraId="208D552D" w14:textId="77777777" w:rsidR="008D28BB" w:rsidRDefault="008D28BB" w:rsidP="008D28BB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  <w:sectPr w:rsidR="008D28BB" w:rsidSect="0093618D">
          <w:type w:val="continuous"/>
          <w:pgSz w:w="11900" w:h="16840"/>
          <w:pgMar w:top="1440" w:right="1134" w:bottom="1134" w:left="1134" w:header="3061" w:footer="567" w:gutter="0"/>
          <w:cols w:num="3" w:space="306"/>
          <w:docGrid w:linePitch="360"/>
        </w:sectPr>
      </w:pPr>
    </w:p>
    <w:p w14:paraId="3588C3A6" w14:textId="02BB587C" w:rsidR="004B4D04" w:rsidRDefault="00A97CBC" w:rsidP="00DD66E3">
      <w:pPr>
        <w:pStyle w:val="LVAHeading1"/>
        <w:keepNext w:val="0"/>
        <w:keepLines w:val="0"/>
        <w:ind w:left="2880"/>
        <w:rPr>
          <w:color w:val="6192CC" w:themeColor="accent5"/>
          <w:sz w:val="20"/>
          <w:szCs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F2FC152" wp14:editId="55910EFA">
                <wp:simplePos x="0" y="0"/>
                <wp:positionH relativeFrom="column">
                  <wp:posOffset>-193617</wp:posOffset>
                </wp:positionH>
                <wp:positionV relativeFrom="paragraph">
                  <wp:posOffset>13797</wp:posOffset>
                </wp:positionV>
                <wp:extent cx="6373091" cy="2576772"/>
                <wp:effectExtent l="0" t="0" r="2794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1" cy="257677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6192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E0041" w14:textId="55FC5124" w:rsidR="006E2D37" w:rsidRPr="00D84FF0" w:rsidRDefault="006E2D37" w:rsidP="006E2D37">
                            <w:pPr>
                              <w:pStyle w:val="Pa8"/>
                              <w:spacing w:after="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.25pt;margin-top:1.1pt;width:501.8pt;height:202.9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" filled="f" strokecolor="#6192cc" strokeweight="1pt">
                <v:stroke joinstyle="miter"/>
                <v:textbox>
                  <w:txbxContent>
                    <w:p w14:paraId="007E0041" w14:textId="55FC5124" w:rsidR="006E2D37" w:rsidRPr="00D84FF0" w:rsidRDefault="006E2D37" w:rsidP="006E2D37">
                      <w:pPr>
                        <w:pStyle w:val="Pa8"/>
                        <w:spacing w:after="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72AF85" w14:textId="30F0097D" w:rsidR="008D28BB" w:rsidRPr="00DD66E3" w:rsidRDefault="009B7771" w:rsidP="009B7771">
      <w:pPr>
        <w:pStyle w:val="LVAHeading1"/>
        <w:keepNext w:val="0"/>
        <w:keepLines w:val="0"/>
        <w:rPr>
          <w:color w:val="6192CC" w:themeColor="accent5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4E86FCCE" wp14:editId="5F5D172D">
            <wp:simplePos x="0" y="0"/>
            <wp:positionH relativeFrom="column">
              <wp:posOffset>-73660</wp:posOffset>
            </wp:positionH>
            <wp:positionV relativeFrom="paragraph">
              <wp:posOffset>142875</wp:posOffset>
            </wp:positionV>
            <wp:extent cx="3103245" cy="20599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l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BB">
        <w:rPr>
          <w:color w:val="6192CC" w:themeColor="accent5"/>
          <w:sz w:val="20"/>
          <w:szCs w:val="20"/>
        </w:rPr>
        <w:t>Case study: Vella’s Panel Works</w:t>
      </w:r>
    </w:p>
    <w:p w14:paraId="06C81F36" w14:textId="7AC9F605" w:rsidR="00895642" w:rsidRDefault="00DD66E3" w:rsidP="004B4D04">
      <w:pPr>
        <w:pStyle w:val="LVABodycopy"/>
        <w:rPr>
          <w:lang w:val="en-AU"/>
        </w:rPr>
      </w:pPr>
      <w:r w:rsidRPr="00DD66E3">
        <w:rPr>
          <w:lang w:val="en-AU"/>
        </w:rPr>
        <w:t xml:space="preserve">Vella’s Panel Works recently relocated to 21 Alexanders Road, Morwell – a few doors down from its original location. There is a bigger office, a bigger block and a much larger </w:t>
      </w:r>
      <w:r w:rsidR="00E2498A">
        <w:rPr>
          <w:lang w:val="en-AU"/>
        </w:rPr>
        <w:t xml:space="preserve">workshop. </w:t>
      </w:r>
      <w:r w:rsidRPr="00DD66E3">
        <w:rPr>
          <w:lang w:val="en-AU"/>
        </w:rPr>
        <w:t xml:space="preserve"> </w:t>
      </w:r>
    </w:p>
    <w:p w14:paraId="70B31549" w14:textId="77777777" w:rsidR="00A97CBC" w:rsidRDefault="00853226" w:rsidP="00895642">
      <w:pPr>
        <w:pStyle w:val="LVABodycopy"/>
        <w:ind w:left="2880"/>
        <w:rPr>
          <w:lang w:val="en-AU"/>
        </w:rPr>
      </w:pPr>
      <w:r w:rsidRPr="00853226">
        <w:rPr>
          <w:lang w:val="en-AU"/>
        </w:rPr>
        <w:t>The move was assisted by a Latrobe Valley Authority grant available under the Victorian Government’s Economic Growth Zone.</w:t>
      </w:r>
      <w:r>
        <w:rPr>
          <w:lang w:val="en-AU"/>
        </w:rPr>
        <w:t xml:space="preserve"> </w:t>
      </w:r>
    </w:p>
    <w:p w14:paraId="75A0E9B6" w14:textId="214491A6" w:rsidR="00E2498A" w:rsidRPr="00895642" w:rsidRDefault="00853226" w:rsidP="00895642">
      <w:pPr>
        <w:pStyle w:val="LVABodycopy"/>
        <w:ind w:left="2880"/>
        <w:rPr>
          <w:lang w:val="en-AU"/>
        </w:rPr>
      </w:pPr>
      <w:r>
        <w:t xml:space="preserve">Vella’s Panel Works received </w:t>
      </w:r>
      <w:r w:rsidR="00DD66E3">
        <w:t xml:space="preserve">$19,000 to </w:t>
      </w:r>
      <w:r>
        <w:t>reimburse the cost of land transfer duty paid on the new si</w:t>
      </w:r>
      <w:r w:rsidR="00E2498A">
        <w:t>te.</w:t>
      </w:r>
    </w:p>
    <w:p w14:paraId="503E36FE" w14:textId="66A5D3CD" w:rsidR="00E2498A" w:rsidRPr="00E2498A" w:rsidRDefault="00E2498A" w:rsidP="00E2498A">
      <w:pPr>
        <w:pStyle w:val="LVABodycopy"/>
        <w:ind w:left="2880"/>
        <w:sectPr w:rsidR="00E2498A" w:rsidRPr="00E2498A" w:rsidSect="008D28BB">
          <w:type w:val="continuous"/>
          <w:pgSz w:w="11900" w:h="16840"/>
          <w:pgMar w:top="1440" w:right="1134" w:bottom="1134" w:left="1134" w:header="3061" w:footer="567" w:gutter="0"/>
          <w:cols w:space="306"/>
          <w:docGrid w:linePitch="360"/>
        </w:sectPr>
      </w:pPr>
      <w:r w:rsidRPr="00E2498A">
        <w:rPr>
          <w:lang w:val="en-AU"/>
        </w:rPr>
        <w:t>The financial assistance ha</w:t>
      </w:r>
      <w:r w:rsidR="00895642">
        <w:rPr>
          <w:lang w:val="en-AU"/>
        </w:rPr>
        <w:t xml:space="preserve">s made a big difference </w:t>
      </w:r>
      <w:r>
        <w:rPr>
          <w:lang w:val="en-AU"/>
        </w:rPr>
        <w:t xml:space="preserve">– helping to </w:t>
      </w:r>
      <w:r w:rsidRPr="00E2498A">
        <w:rPr>
          <w:lang w:val="en-AU"/>
        </w:rPr>
        <w:t>expand the business and provide</w:t>
      </w:r>
      <w:r>
        <w:rPr>
          <w:lang w:val="en-AU"/>
        </w:rPr>
        <w:t xml:space="preserve"> ongoing employment for locals. </w:t>
      </w:r>
    </w:p>
    <w:p w14:paraId="765B2CAE" w14:textId="212E6F99" w:rsidR="008D28BB" w:rsidRDefault="008D28BB" w:rsidP="0093618D">
      <w:pPr>
        <w:pStyle w:val="LVABodycopy"/>
        <w:rPr>
          <w:lang w:val="en-AU"/>
        </w:rPr>
      </w:pPr>
    </w:p>
    <w:p w14:paraId="22CDF74A" w14:textId="16F9B8D7" w:rsidR="008D28BB" w:rsidRDefault="00A97CBC" w:rsidP="0093618D">
      <w:pPr>
        <w:pStyle w:val="LVABodycopy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A1F96" wp14:editId="47E909F3">
                <wp:simplePos x="0" y="0"/>
                <wp:positionH relativeFrom="column">
                  <wp:posOffset>157365</wp:posOffset>
                </wp:positionH>
                <wp:positionV relativeFrom="paragraph">
                  <wp:posOffset>40351</wp:posOffset>
                </wp:positionV>
                <wp:extent cx="5588000" cy="5715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571500"/>
                        </a:xfrm>
                        <a:prstGeom prst="roundRect">
                          <a:avLst/>
                        </a:prstGeom>
                        <a:solidFill>
                          <a:srgbClr val="4B51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171DA" w14:textId="77777777" w:rsidR="00B444B8" w:rsidRPr="000B1FE5" w:rsidRDefault="00B444B8" w:rsidP="00B444B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1FE5">
                              <w:rPr>
                                <w:b/>
                                <w:color w:val="FFFFFF" w:themeColor="background1"/>
                              </w:rPr>
                              <w:t>To access support, or for more information, contact the Latrobe Valley Authority.</w:t>
                            </w:r>
                          </w:p>
                          <w:p w14:paraId="4E2995B5" w14:textId="77777777" w:rsidR="00B444B8" w:rsidRPr="00D84FF0" w:rsidRDefault="00B444B8" w:rsidP="00B444B8">
                            <w:pPr>
                              <w:pStyle w:val="Pa8"/>
                              <w:spacing w:after="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Website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lva.vic.gov.au  </w:t>
                            </w: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Address: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131 Princes Drive, </w:t>
                            </w:r>
                            <w:proofErr w:type="spellStart"/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Morwell</w:t>
                            </w:r>
                            <w:proofErr w:type="spellEnd"/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VIC 3840  </w:t>
                            </w:r>
                            <w:r w:rsidRPr="00D84FF0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1800 136 762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12.4pt;margin-top:3.2pt;width:44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" fillcolor="#4b5150" stroked="f" strokeweight="1pt">
                <v:stroke joinstyle="miter"/>
                <v:textbox>
                  <w:txbxContent>
                    <w:p w14:paraId="4F7171DA" w14:textId="77777777" w:rsidR="00B444B8" w:rsidRPr="000B1FE5" w:rsidRDefault="00B444B8" w:rsidP="00B444B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B1FE5">
                        <w:rPr>
                          <w:b/>
                          <w:color w:val="FFFFFF" w:themeColor="background1"/>
                        </w:rPr>
                        <w:t>To access support, or for more information, contact the Latrobe Valley Authority.</w:t>
                      </w:r>
                    </w:p>
                    <w:p w14:paraId="4E2995B5" w14:textId="77777777" w:rsidR="00B444B8" w:rsidRPr="00D84FF0" w:rsidRDefault="00B444B8" w:rsidP="00B444B8">
                      <w:pPr>
                        <w:pStyle w:val="Pa8"/>
                        <w:spacing w:after="40"/>
                        <w:jc w:val="both"/>
                        <w:rPr>
                          <w:color w:val="FFFFFF" w:themeColor="background1"/>
                        </w:rPr>
                      </w:pP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Website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32"/>
                          <w:lang w:val="en-US"/>
                        </w:rPr>
                        <w:t xml:space="preserve">: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lva.vic.gov.au  </w:t>
                      </w: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Address: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131 Princes Drive, </w:t>
                      </w:r>
                      <w:proofErr w:type="spellStart"/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Morwell</w:t>
                      </w:r>
                      <w:proofErr w:type="spellEnd"/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VIC 3840  </w:t>
                      </w:r>
                      <w:r w:rsidRPr="00D84FF0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Phone: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1800 136 762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9490E6" w14:textId="7AA13EF8" w:rsidR="008D28BB" w:rsidRDefault="008D28BB" w:rsidP="0093618D">
      <w:pPr>
        <w:pStyle w:val="LVABodycopy"/>
        <w:rPr>
          <w:lang w:val="en-AU"/>
        </w:rPr>
      </w:pPr>
    </w:p>
    <w:p w14:paraId="2887982E" w14:textId="474E696F" w:rsidR="008D28BB" w:rsidRDefault="008D28BB" w:rsidP="0093618D">
      <w:pPr>
        <w:pStyle w:val="LVABodycopy"/>
        <w:rPr>
          <w:lang w:val="en-AU"/>
        </w:rPr>
      </w:pPr>
    </w:p>
    <w:p w14:paraId="74E5E144" w14:textId="1E717FAB" w:rsidR="008D28BB" w:rsidRDefault="008D28BB" w:rsidP="0093618D">
      <w:pPr>
        <w:pStyle w:val="LVABodycopy"/>
        <w:rPr>
          <w:lang w:val="en-AU"/>
        </w:rPr>
      </w:pPr>
    </w:p>
    <w:p w14:paraId="31FFF5A0" w14:textId="77777777" w:rsidR="008D28BB" w:rsidRDefault="008D28BB" w:rsidP="0093618D">
      <w:pPr>
        <w:pStyle w:val="LVABodycopy"/>
        <w:rPr>
          <w:lang w:val="en-AU"/>
        </w:rPr>
      </w:pPr>
    </w:p>
    <w:p w14:paraId="437EC1A2" w14:textId="77777777" w:rsidR="008D28BB" w:rsidRDefault="008D28BB" w:rsidP="0093618D">
      <w:pPr>
        <w:pStyle w:val="LVABodycopy"/>
        <w:rPr>
          <w:lang w:val="en-AU"/>
        </w:rPr>
      </w:pPr>
    </w:p>
    <w:p w14:paraId="70D73AC4" w14:textId="21ACE2A6" w:rsidR="008D28BB" w:rsidRPr="0093618D" w:rsidRDefault="008D28BB" w:rsidP="0093618D">
      <w:pPr>
        <w:pStyle w:val="LVABodycopy"/>
        <w:rPr>
          <w:lang w:val="en-AU"/>
        </w:rPr>
      </w:pPr>
    </w:p>
    <w:sectPr w:rsidR="008D28BB" w:rsidRPr="0093618D" w:rsidSect="0093618D">
      <w:type w:val="continuous"/>
      <w:pgSz w:w="11900" w:h="16840"/>
      <w:pgMar w:top="1440" w:right="1134" w:bottom="1134" w:left="1134" w:header="3061" w:footer="567" w:gutter="0"/>
      <w:cols w:num="3" w:space="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D523" w14:textId="77777777" w:rsidR="00C503CC" w:rsidRDefault="00C503CC" w:rsidP="00852C6F">
      <w:r>
        <w:separator/>
      </w:r>
    </w:p>
  </w:endnote>
  <w:endnote w:type="continuationSeparator" w:id="0">
    <w:p w14:paraId="574D1257" w14:textId="77777777" w:rsidR="00C503CC" w:rsidRDefault="00C503CC" w:rsidP="008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C2D0" w14:textId="1F27C5AF" w:rsidR="0093618D" w:rsidRDefault="0093618D" w:rsidP="00371C64">
    <w:pPr>
      <w:pStyle w:val="Footer"/>
      <w:spacing w:after="0"/>
      <w:rPr>
        <w:rFonts w:ascii="Arial" w:hAnsi="Arial" w:cs="Arial"/>
        <w:b/>
        <w:color w:val="3F3F3F"/>
        <w:sz w:val="20"/>
      </w:rPr>
    </w:pPr>
    <w:bookmarkStart w:id="1" w:name="aliashNonProtectiveMarki1FooterEvenPages"/>
  </w:p>
  <w:bookmarkEnd w:id="1"/>
  <w:p w14:paraId="2A1E9A74" w14:textId="77777777" w:rsidR="0093618D" w:rsidRDefault="00936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1C4E" w14:textId="74411EA2" w:rsidR="0093618D" w:rsidRDefault="0093618D" w:rsidP="00371C64">
    <w:pPr>
      <w:pStyle w:val="Footer"/>
      <w:spacing w:after="0"/>
      <w:rPr>
        <w:rFonts w:ascii="Arial" w:hAnsi="Arial" w:cs="Arial"/>
        <w:b/>
        <w:color w:val="3F3F3F"/>
        <w:sz w:val="20"/>
      </w:rPr>
    </w:pPr>
    <w:bookmarkStart w:id="2" w:name="aliashNonProtectiveMarking1FooterPrimary"/>
  </w:p>
  <w:bookmarkEnd w:id="2"/>
  <w:p w14:paraId="2429AB8B" w14:textId="51DBB6A8" w:rsidR="00BF7357" w:rsidRPr="004B4D04" w:rsidRDefault="004B4D04" w:rsidP="004B4D04">
    <w:pPr>
      <w:pStyle w:val="Footer"/>
      <w:rPr>
        <w:rFonts w:ascii="Arial" w:hAnsi="Arial" w:cs="Arial"/>
        <w:lang w:val="en-AU"/>
      </w:rPr>
    </w:pPr>
    <w:r w:rsidRPr="003122EE">
      <w:rPr>
        <w:rFonts w:ascii="Arial" w:hAnsi="Arial" w:cs="Arial"/>
        <w:sz w:val="16"/>
        <w:lang w:val="en-AU"/>
      </w:rPr>
      <w:t>May 2017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6191" w14:textId="04E95272" w:rsidR="0093618D" w:rsidRDefault="0093618D" w:rsidP="00371C64">
    <w:pPr>
      <w:pStyle w:val="Footer"/>
      <w:spacing w:after="0"/>
      <w:rPr>
        <w:rFonts w:ascii="Arial" w:hAnsi="Arial" w:cs="Arial"/>
        <w:b/>
        <w:color w:val="3F3F3F"/>
        <w:sz w:val="20"/>
      </w:rPr>
    </w:pPr>
    <w:bookmarkStart w:id="3" w:name="aliashNonProtectiveMarki1FooterFirstPage"/>
  </w:p>
  <w:bookmarkEnd w:id="3"/>
  <w:p w14:paraId="000ADA7C" w14:textId="77777777" w:rsidR="0093618D" w:rsidRDefault="00936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9E98" w14:textId="77777777" w:rsidR="00C503CC" w:rsidRDefault="00C503CC" w:rsidP="00852C6F">
      <w:r>
        <w:separator/>
      </w:r>
    </w:p>
  </w:footnote>
  <w:footnote w:type="continuationSeparator" w:id="0">
    <w:p w14:paraId="2CC36666" w14:textId="77777777" w:rsidR="00C503CC" w:rsidRDefault="00C503CC" w:rsidP="0085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14ED" w14:textId="77777777" w:rsidR="003122EE" w:rsidRDefault="00312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BA98" w14:textId="2602A560" w:rsidR="00425304" w:rsidRDefault="0093618D" w:rsidP="0093618D">
    <w:pPr>
      <w:pStyle w:val="Header"/>
      <w:keepLines w:val="0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E8F24D6" wp14:editId="2A3FDE03">
          <wp:simplePos x="0" y="0"/>
          <wp:positionH relativeFrom="column">
            <wp:posOffset>-709295</wp:posOffset>
          </wp:positionH>
          <wp:positionV relativeFrom="paragraph">
            <wp:posOffset>-1948815</wp:posOffset>
          </wp:positionV>
          <wp:extent cx="7560000" cy="10690901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0288 Latrobe Valley Authority - BUSINES AREA Word Factsheets V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376F" w14:textId="77777777" w:rsidR="003122EE" w:rsidRDefault="00312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2C1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342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8EE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CB21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322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908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76F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8245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BE30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F8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666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6035D"/>
    <w:multiLevelType w:val="multilevel"/>
    <w:tmpl w:val="7D48B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46F78"/>
    <w:multiLevelType w:val="hybridMultilevel"/>
    <w:tmpl w:val="8B722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826EF"/>
    <w:multiLevelType w:val="multilevel"/>
    <w:tmpl w:val="933AC2D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364CE"/>
    <w:multiLevelType w:val="hybridMultilevel"/>
    <w:tmpl w:val="FE242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57097"/>
    <w:multiLevelType w:val="multilevel"/>
    <w:tmpl w:val="0ACA4418"/>
    <w:lvl w:ilvl="0">
      <w:start w:val="1"/>
      <w:numFmt w:val="bullet"/>
      <w:lvlText w:val="–"/>
      <w:lvlJc w:val="left"/>
      <w:pPr>
        <w:ind w:left="3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900C4"/>
    <w:multiLevelType w:val="hybridMultilevel"/>
    <w:tmpl w:val="86529D90"/>
    <w:lvl w:ilvl="0" w:tplc="579C76A8">
      <w:start w:val="1"/>
      <w:numFmt w:val="bullet"/>
      <w:lvlText w:val="&gt;"/>
      <w:lvlJc w:val="left"/>
      <w:pPr>
        <w:ind w:left="79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37A39"/>
    <w:multiLevelType w:val="multilevel"/>
    <w:tmpl w:val="AE628FA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B24A2"/>
    <w:multiLevelType w:val="hybridMultilevel"/>
    <w:tmpl w:val="4100F378"/>
    <w:lvl w:ilvl="0" w:tplc="D00C050C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F54F1"/>
    <w:multiLevelType w:val="hybridMultilevel"/>
    <w:tmpl w:val="ADF2AE44"/>
    <w:lvl w:ilvl="0" w:tplc="1746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4"/>
    <w:rsid w:val="0002216F"/>
    <w:rsid w:val="0003660B"/>
    <w:rsid w:val="00052435"/>
    <w:rsid w:val="00061C22"/>
    <w:rsid w:val="000878F9"/>
    <w:rsid w:val="0009229A"/>
    <w:rsid w:val="0009795A"/>
    <w:rsid w:val="000A32C6"/>
    <w:rsid w:val="000B1B4E"/>
    <w:rsid w:val="000D48AA"/>
    <w:rsid w:val="00135534"/>
    <w:rsid w:val="001626B8"/>
    <w:rsid w:val="001952FA"/>
    <w:rsid w:val="001B75D0"/>
    <w:rsid w:val="00204C51"/>
    <w:rsid w:val="00224A01"/>
    <w:rsid w:val="00236484"/>
    <w:rsid w:val="00252AB1"/>
    <w:rsid w:val="0026649F"/>
    <w:rsid w:val="00291ED5"/>
    <w:rsid w:val="002C1145"/>
    <w:rsid w:val="00301429"/>
    <w:rsid w:val="00304BA4"/>
    <w:rsid w:val="00305DDF"/>
    <w:rsid w:val="003122EE"/>
    <w:rsid w:val="00313AC3"/>
    <w:rsid w:val="00341BAB"/>
    <w:rsid w:val="00361CE3"/>
    <w:rsid w:val="00371C64"/>
    <w:rsid w:val="003A2892"/>
    <w:rsid w:val="00406FE6"/>
    <w:rsid w:val="004116B5"/>
    <w:rsid w:val="00415536"/>
    <w:rsid w:val="00425304"/>
    <w:rsid w:val="00432543"/>
    <w:rsid w:val="004451A3"/>
    <w:rsid w:val="0047252E"/>
    <w:rsid w:val="004B4D04"/>
    <w:rsid w:val="004E0632"/>
    <w:rsid w:val="004E1DD3"/>
    <w:rsid w:val="00523351"/>
    <w:rsid w:val="00525763"/>
    <w:rsid w:val="005361CB"/>
    <w:rsid w:val="00540255"/>
    <w:rsid w:val="00541793"/>
    <w:rsid w:val="0059222A"/>
    <w:rsid w:val="005A7593"/>
    <w:rsid w:val="0060504D"/>
    <w:rsid w:val="00637A11"/>
    <w:rsid w:val="00645C72"/>
    <w:rsid w:val="00692360"/>
    <w:rsid w:val="006B30AD"/>
    <w:rsid w:val="006C0105"/>
    <w:rsid w:val="006E2D37"/>
    <w:rsid w:val="0077542B"/>
    <w:rsid w:val="00785C6D"/>
    <w:rsid w:val="007A2419"/>
    <w:rsid w:val="008009F7"/>
    <w:rsid w:val="008146B8"/>
    <w:rsid w:val="0082102A"/>
    <w:rsid w:val="00843A69"/>
    <w:rsid w:val="00852C6F"/>
    <w:rsid w:val="00853226"/>
    <w:rsid w:val="008622D9"/>
    <w:rsid w:val="00886584"/>
    <w:rsid w:val="00895642"/>
    <w:rsid w:val="00895668"/>
    <w:rsid w:val="008D28BB"/>
    <w:rsid w:val="008E4FC9"/>
    <w:rsid w:val="00917DE0"/>
    <w:rsid w:val="0093618D"/>
    <w:rsid w:val="00953D4D"/>
    <w:rsid w:val="0098658E"/>
    <w:rsid w:val="009A0AFD"/>
    <w:rsid w:val="009B7771"/>
    <w:rsid w:val="009D6CF9"/>
    <w:rsid w:val="009D7A8A"/>
    <w:rsid w:val="00A026A1"/>
    <w:rsid w:val="00A21773"/>
    <w:rsid w:val="00A62719"/>
    <w:rsid w:val="00A97CBC"/>
    <w:rsid w:val="00AB56B5"/>
    <w:rsid w:val="00AB6706"/>
    <w:rsid w:val="00AE3AA0"/>
    <w:rsid w:val="00AE3AEA"/>
    <w:rsid w:val="00B01B3B"/>
    <w:rsid w:val="00B03379"/>
    <w:rsid w:val="00B278C5"/>
    <w:rsid w:val="00B444B8"/>
    <w:rsid w:val="00B67969"/>
    <w:rsid w:val="00B939A9"/>
    <w:rsid w:val="00B95CD9"/>
    <w:rsid w:val="00BA50E4"/>
    <w:rsid w:val="00BC315D"/>
    <w:rsid w:val="00BD220B"/>
    <w:rsid w:val="00BE7E5E"/>
    <w:rsid w:val="00BF0CB6"/>
    <w:rsid w:val="00BF7357"/>
    <w:rsid w:val="00C03064"/>
    <w:rsid w:val="00C06D0C"/>
    <w:rsid w:val="00C06EB4"/>
    <w:rsid w:val="00C2444D"/>
    <w:rsid w:val="00C360DB"/>
    <w:rsid w:val="00C37FE2"/>
    <w:rsid w:val="00C503CC"/>
    <w:rsid w:val="00C50965"/>
    <w:rsid w:val="00CE006E"/>
    <w:rsid w:val="00D15503"/>
    <w:rsid w:val="00D43BD3"/>
    <w:rsid w:val="00D53F70"/>
    <w:rsid w:val="00D72C6E"/>
    <w:rsid w:val="00D834E9"/>
    <w:rsid w:val="00D86073"/>
    <w:rsid w:val="00DD66E3"/>
    <w:rsid w:val="00E2498A"/>
    <w:rsid w:val="00E85D44"/>
    <w:rsid w:val="00E92576"/>
    <w:rsid w:val="00E94998"/>
    <w:rsid w:val="00EE4E97"/>
    <w:rsid w:val="00F07EFF"/>
    <w:rsid w:val="00F16B42"/>
    <w:rsid w:val="00F17973"/>
    <w:rsid w:val="00F23C80"/>
    <w:rsid w:val="00F276CC"/>
    <w:rsid w:val="00F40ED4"/>
    <w:rsid w:val="00F44DB6"/>
    <w:rsid w:val="00F51DB8"/>
    <w:rsid w:val="00F86FB9"/>
    <w:rsid w:val="00FA24EB"/>
    <w:rsid w:val="00FB1D3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718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F"/>
    <w:pPr>
      <w:keepLines/>
      <w:suppressAutoHyphens/>
      <w:spacing w:after="60"/>
    </w:pPr>
    <w:rPr>
      <w:rFonts w:ascii="Arial" w:hAnsi="Arial" w:cs="Arial"/>
      <w:color w:val="4B515A"/>
      <w:sz w:val="18"/>
      <w:szCs w:val="18"/>
    </w:rPr>
  </w:style>
  <w:style w:type="paragraph" w:styleId="Heading1">
    <w:name w:val="heading 1"/>
    <w:basedOn w:val="LVAIntroduction"/>
    <w:next w:val="Normal"/>
    <w:link w:val="Heading1Char"/>
    <w:uiPriority w:val="9"/>
    <w:qFormat/>
    <w:rsid w:val="000878F9"/>
    <w:pPr>
      <w:outlineLvl w:val="0"/>
    </w:pPr>
    <w:rPr>
      <w:color w:val="6192CC" w:themeColor="accent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2D9"/>
    <w:pPr>
      <w:keepNext/>
      <w:outlineLvl w:val="1"/>
    </w:pPr>
    <w:rPr>
      <w:b/>
      <w:color w:val="6192CC" w:themeColor="accent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C6F"/>
    <w:pPr>
      <w:keepNext/>
      <w:outlineLvl w:val="2"/>
    </w:pPr>
    <w:rPr>
      <w:b/>
      <w:color w:val="4B515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character" w:styleId="Emphasis">
    <w:name w:val="Emphasis"/>
    <w:basedOn w:val="DefaultParagraphFont"/>
    <w:uiPriority w:val="20"/>
    <w:qFormat/>
    <w:rsid w:val="0052576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25763"/>
    <w:rPr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Normal"/>
    <w:qFormat/>
    <w:rsid w:val="00BE7E5E"/>
    <w:pPr>
      <w:spacing w:after="360" w:line="240" w:lineRule="auto"/>
    </w:pPr>
    <w:rPr>
      <w:rFonts w:ascii="Arial" w:hAnsi="Arial" w:cs="Arial"/>
      <w:color w:val="A7A9AD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525763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763"/>
    <w:rPr>
      <w:rFonts w:ascii="Arial" w:hAnsi="Arial" w:cs="Arial"/>
      <w:color w:val="4B515A"/>
    </w:rPr>
  </w:style>
  <w:style w:type="paragraph" w:styleId="Caption">
    <w:name w:val="caption"/>
    <w:basedOn w:val="Normal"/>
    <w:next w:val="Normal"/>
    <w:uiPriority w:val="35"/>
    <w:unhideWhenUsed/>
    <w:qFormat/>
    <w:rsid w:val="00525763"/>
    <w:pPr>
      <w:spacing w:after="200"/>
    </w:pPr>
    <w:rPr>
      <w:i/>
      <w:iCs/>
      <w:color w:val="4B515A" w:themeColor="text2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622D9"/>
    <w:pPr>
      <w:spacing w:before="360" w:after="360" w:line="360" w:lineRule="exact"/>
      <w:ind w:left="113" w:hanging="113"/>
    </w:pPr>
    <w:rPr>
      <w:color w:val="6192CC" w:themeColor="accent5"/>
      <w:sz w:val="28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8622D9"/>
    <w:rPr>
      <w:rFonts w:ascii="Arial" w:hAnsi="Arial" w:cs="Arial"/>
      <w:color w:val="6192CC" w:themeColor="accent5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B30AD"/>
  </w:style>
  <w:style w:type="character" w:customStyle="1" w:styleId="Heading1Char">
    <w:name w:val="Heading 1 Char"/>
    <w:basedOn w:val="DefaultParagraphFont"/>
    <w:link w:val="Heading1"/>
    <w:uiPriority w:val="9"/>
    <w:rsid w:val="000878F9"/>
    <w:rPr>
      <w:rFonts w:ascii="Arial" w:hAnsi="Arial" w:cs="Arial"/>
      <w:color w:val="6192CC" w:themeColor="accent5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622D9"/>
    <w:rPr>
      <w:rFonts w:ascii="Arial" w:hAnsi="Arial" w:cs="Arial"/>
      <w:b/>
      <w:color w:val="6192CC" w:themeColor="accent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52C6F"/>
    <w:rPr>
      <w:rFonts w:ascii="Arial" w:hAnsi="Arial" w:cs="Arial"/>
      <w:b/>
      <w:color w:val="4B5150" w:themeColor="text1"/>
      <w:sz w:val="18"/>
      <w:szCs w:val="18"/>
    </w:rPr>
  </w:style>
  <w:style w:type="paragraph" w:styleId="ListBullet">
    <w:name w:val="List Bullet"/>
    <w:basedOn w:val="Normal"/>
    <w:uiPriority w:val="99"/>
    <w:unhideWhenUsed/>
    <w:rsid w:val="002C1145"/>
    <w:pPr>
      <w:numPr>
        <w:numId w:val="18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C1145"/>
    <w:pPr>
      <w:numPr>
        <w:numId w:val="17"/>
      </w:numPr>
      <w:tabs>
        <w:tab w:val="clear" w:pos="643"/>
      </w:tabs>
      <w:ind w:left="532" w:hanging="294"/>
    </w:pPr>
  </w:style>
  <w:style w:type="paragraph" w:styleId="ListBullet3">
    <w:name w:val="List Bullet 3"/>
    <w:basedOn w:val="Normal"/>
    <w:uiPriority w:val="99"/>
    <w:unhideWhenUsed/>
    <w:rsid w:val="002C1145"/>
    <w:pPr>
      <w:numPr>
        <w:numId w:val="16"/>
      </w:numPr>
      <w:tabs>
        <w:tab w:val="clear" w:pos="926"/>
      </w:tabs>
      <w:ind w:left="825" w:hanging="307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22D9"/>
    <w:pPr>
      <w:keepNext/>
      <w:spacing w:after="0"/>
    </w:pPr>
    <w:rPr>
      <w:caps/>
      <w:color w:val="6192CC" w:themeColor="accent5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622D9"/>
    <w:rPr>
      <w:rFonts w:ascii="Arial" w:hAnsi="Arial" w:cs="Arial"/>
      <w:caps/>
      <w:color w:val="6192CC" w:themeColor="accent5"/>
      <w:sz w:val="48"/>
      <w:szCs w:val="4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C6F"/>
    <w:pPr>
      <w:keepNext/>
      <w:spacing w:after="480"/>
    </w:pPr>
    <w:rPr>
      <w:caps/>
      <w:color w:val="78797C"/>
      <w:sz w:val="32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04C51"/>
    <w:rPr>
      <w:rFonts w:ascii="Arial" w:hAnsi="Arial" w:cs="Arial"/>
      <w:caps/>
      <w:color w:val="78797C"/>
      <w:sz w:val="32"/>
      <w:szCs w:val="32"/>
      <w:lang w:val="en-AU"/>
    </w:rPr>
  </w:style>
  <w:style w:type="character" w:styleId="FootnoteReference">
    <w:name w:val="footnote reference"/>
    <w:uiPriority w:val="99"/>
    <w:unhideWhenUsed/>
    <w:rsid w:val="00204C51"/>
  </w:style>
  <w:style w:type="paragraph" w:customStyle="1" w:styleId="LVAHeading1">
    <w:name w:val="LVA Heading 1"/>
    <w:next w:val="LVABodycopy"/>
    <w:qFormat/>
    <w:rsid w:val="00BD220B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lang w:val="en-AU"/>
    </w:rPr>
  </w:style>
  <w:style w:type="paragraph" w:customStyle="1" w:styleId="LVABodycopy">
    <w:name w:val="LVA Bodycopy"/>
    <w:basedOn w:val="Normal"/>
    <w:qFormat/>
    <w:rsid w:val="00BD220B"/>
    <w:pPr>
      <w:spacing w:after="220" w:line="220" w:lineRule="exact"/>
    </w:pPr>
  </w:style>
  <w:style w:type="paragraph" w:customStyle="1" w:styleId="Default">
    <w:name w:val="Default"/>
    <w:rsid w:val="00BD220B"/>
    <w:pPr>
      <w:autoSpaceDE w:val="0"/>
      <w:autoSpaceDN w:val="0"/>
      <w:adjustRightInd w:val="0"/>
    </w:pPr>
    <w:rPr>
      <w:rFonts w:ascii="VIC Light" w:hAnsi="VIC Light" w:cs="VIC Light"/>
      <w:color w:val="000000"/>
      <w:lang w:val="en-AU"/>
    </w:rPr>
  </w:style>
  <w:style w:type="paragraph" w:customStyle="1" w:styleId="Pa8">
    <w:name w:val="Pa8"/>
    <w:basedOn w:val="Default"/>
    <w:next w:val="Default"/>
    <w:uiPriority w:val="99"/>
    <w:rsid w:val="00BD220B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0B"/>
    <w:rPr>
      <w:rFonts w:ascii="Tahoma" w:hAnsi="Tahoma" w:cs="Tahoma"/>
      <w:color w:val="4B515A"/>
      <w:sz w:val="16"/>
      <w:szCs w:val="16"/>
    </w:rPr>
  </w:style>
  <w:style w:type="table" w:styleId="TableGrid">
    <w:name w:val="Table Grid"/>
    <w:basedOn w:val="TableNormal"/>
    <w:uiPriority w:val="39"/>
    <w:rsid w:val="000B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8D"/>
    <w:rPr>
      <w:color w:val="78797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F"/>
    <w:pPr>
      <w:keepLines/>
      <w:suppressAutoHyphens/>
      <w:spacing w:after="60"/>
    </w:pPr>
    <w:rPr>
      <w:rFonts w:ascii="Arial" w:hAnsi="Arial" w:cs="Arial"/>
      <w:color w:val="4B515A"/>
      <w:sz w:val="18"/>
      <w:szCs w:val="18"/>
    </w:rPr>
  </w:style>
  <w:style w:type="paragraph" w:styleId="Heading1">
    <w:name w:val="heading 1"/>
    <w:basedOn w:val="LVAIntroduction"/>
    <w:next w:val="Normal"/>
    <w:link w:val="Heading1Char"/>
    <w:uiPriority w:val="9"/>
    <w:qFormat/>
    <w:rsid w:val="000878F9"/>
    <w:pPr>
      <w:outlineLvl w:val="0"/>
    </w:pPr>
    <w:rPr>
      <w:color w:val="6192CC" w:themeColor="accent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2D9"/>
    <w:pPr>
      <w:keepNext/>
      <w:outlineLvl w:val="1"/>
    </w:pPr>
    <w:rPr>
      <w:b/>
      <w:color w:val="6192CC" w:themeColor="accent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C6F"/>
    <w:pPr>
      <w:keepNext/>
      <w:outlineLvl w:val="2"/>
    </w:pPr>
    <w:rPr>
      <w:b/>
      <w:color w:val="4B515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character" w:styleId="Emphasis">
    <w:name w:val="Emphasis"/>
    <w:basedOn w:val="DefaultParagraphFont"/>
    <w:uiPriority w:val="20"/>
    <w:qFormat/>
    <w:rsid w:val="0052576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25763"/>
    <w:rPr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Normal"/>
    <w:qFormat/>
    <w:rsid w:val="00BE7E5E"/>
    <w:pPr>
      <w:spacing w:after="360" w:line="240" w:lineRule="auto"/>
    </w:pPr>
    <w:rPr>
      <w:rFonts w:ascii="Arial" w:hAnsi="Arial" w:cs="Arial"/>
      <w:color w:val="A7A9AD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525763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763"/>
    <w:rPr>
      <w:rFonts w:ascii="Arial" w:hAnsi="Arial" w:cs="Arial"/>
      <w:color w:val="4B515A"/>
    </w:rPr>
  </w:style>
  <w:style w:type="paragraph" w:styleId="Caption">
    <w:name w:val="caption"/>
    <w:basedOn w:val="Normal"/>
    <w:next w:val="Normal"/>
    <w:uiPriority w:val="35"/>
    <w:unhideWhenUsed/>
    <w:qFormat/>
    <w:rsid w:val="00525763"/>
    <w:pPr>
      <w:spacing w:after="200"/>
    </w:pPr>
    <w:rPr>
      <w:i/>
      <w:iCs/>
      <w:color w:val="4B515A" w:themeColor="text2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622D9"/>
    <w:pPr>
      <w:spacing w:before="360" w:after="360" w:line="360" w:lineRule="exact"/>
      <w:ind w:left="113" w:hanging="113"/>
    </w:pPr>
    <w:rPr>
      <w:color w:val="6192CC" w:themeColor="accent5"/>
      <w:sz w:val="28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8622D9"/>
    <w:rPr>
      <w:rFonts w:ascii="Arial" w:hAnsi="Arial" w:cs="Arial"/>
      <w:color w:val="6192CC" w:themeColor="accent5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B30AD"/>
  </w:style>
  <w:style w:type="character" w:customStyle="1" w:styleId="Heading1Char">
    <w:name w:val="Heading 1 Char"/>
    <w:basedOn w:val="DefaultParagraphFont"/>
    <w:link w:val="Heading1"/>
    <w:uiPriority w:val="9"/>
    <w:rsid w:val="000878F9"/>
    <w:rPr>
      <w:rFonts w:ascii="Arial" w:hAnsi="Arial" w:cs="Arial"/>
      <w:color w:val="6192CC" w:themeColor="accent5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622D9"/>
    <w:rPr>
      <w:rFonts w:ascii="Arial" w:hAnsi="Arial" w:cs="Arial"/>
      <w:b/>
      <w:color w:val="6192CC" w:themeColor="accent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52C6F"/>
    <w:rPr>
      <w:rFonts w:ascii="Arial" w:hAnsi="Arial" w:cs="Arial"/>
      <w:b/>
      <w:color w:val="4B5150" w:themeColor="text1"/>
      <w:sz w:val="18"/>
      <w:szCs w:val="18"/>
    </w:rPr>
  </w:style>
  <w:style w:type="paragraph" w:styleId="ListBullet">
    <w:name w:val="List Bullet"/>
    <w:basedOn w:val="Normal"/>
    <w:uiPriority w:val="99"/>
    <w:unhideWhenUsed/>
    <w:rsid w:val="002C1145"/>
    <w:pPr>
      <w:numPr>
        <w:numId w:val="18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C1145"/>
    <w:pPr>
      <w:numPr>
        <w:numId w:val="17"/>
      </w:numPr>
      <w:tabs>
        <w:tab w:val="clear" w:pos="643"/>
      </w:tabs>
      <w:ind w:left="532" w:hanging="294"/>
    </w:pPr>
  </w:style>
  <w:style w:type="paragraph" w:styleId="ListBullet3">
    <w:name w:val="List Bullet 3"/>
    <w:basedOn w:val="Normal"/>
    <w:uiPriority w:val="99"/>
    <w:unhideWhenUsed/>
    <w:rsid w:val="002C1145"/>
    <w:pPr>
      <w:numPr>
        <w:numId w:val="16"/>
      </w:numPr>
      <w:tabs>
        <w:tab w:val="clear" w:pos="926"/>
      </w:tabs>
      <w:ind w:left="825" w:hanging="307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22D9"/>
    <w:pPr>
      <w:keepNext/>
      <w:spacing w:after="0"/>
    </w:pPr>
    <w:rPr>
      <w:caps/>
      <w:color w:val="6192CC" w:themeColor="accent5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622D9"/>
    <w:rPr>
      <w:rFonts w:ascii="Arial" w:hAnsi="Arial" w:cs="Arial"/>
      <w:caps/>
      <w:color w:val="6192CC" w:themeColor="accent5"/>
      <w:sz w:val="48"/>
      <w:szCs w:val="4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C6F"/>
    <w:pPr>
      <w:keepNext/>
      <w:spacing w:after="480"/>
    </w:pPr>
    <w:rPr>
      <w:caps/>
      <w:color w:val="78797C"/>
      <w:sz w:val="32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04C51"/>
    <w:rPr>
      <w:rFonts w:ascii="Arial" w:hAnsi="Arial" w:cs="Arial"/>
      <w:caps/>
      <w:color w:val="78797C"/>
      <w:sz w:val="32"/>
      <w:szCs w:val="32"/>
      <w:lang w:val="en-AU"/>
    </w:rPr>
  </w:style>
  <w:style w:type="character" w:styleId="FootnoteReference">
    <w:name w:val="footnote reference"/>
    <w:uiPriority w:val="99"/>
    <w:unhideWhenUsed/>
    <w:rsid w:val="00204C51"/>
  </w:style>
  <w:style w:type="paragraph" w:customStyle="1" w:styleId="LVAHeading1">
    <w:name w:val="LVA Heading 1"/>
    <w:next w:val="LVABodycopy"/>
    <w:qFormat/>
    <w:rsid w:val="00BD220B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lang w:val="en-AU"/>
    </w:rPr>
  </w:style>
  <w:style w:type="paragraph" w:customStyle="1" w:styleId="LVABodycopy">
    <w:name w:val="LVA Bodycopy"/>
    <w:basedOn w:val="Normal"/>
    <w:qFormat/>
    <w:rsid w:val="00BD220B"/>
    <w:pPr>
      <w:spacing w:after="220" w:line="220" w:lineRule="exact"/>
    </w:pPr>
  </w:style>
  <w:style w:type="paragraph" w:customStyle="1" w:styleId="Default">
    <w:name w:val="Default"/>
    <w:rsid w:val="00BD220B"/>
    <w:pPr>
      <w:autoSpaceDE w:val="0"/>
      <w:autoSpaceDN w:val="0"/>
      <w:adjustRightInd w:val="0"/>
    </w:pPr>
    <w:rPr>
      <w:rFonts w:ascii="VIC Light" w:hAnsi="VIC Light" w:cs="VIC Light"/>
      <w:color w:val="000000"/>
      <w:lang w:val="en-AU"/>
    </w:rPr>
  </w:style>
  <w:style w:type="paragraph" w:customStyle="1" w:styleId="Pa8">
    <w:name w:val="Pa8"/>
    <w:basedOn w:val="Default"/>
    <w:next w:val="Default"/>
    <w:uiPriority w:val="99"/>
    <w:rsid w:val="00BD220B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0B"/>
    <w:rPr>
      <w:rFonts w:ascii="Tahoma" w:hAnsi="Tahoma" w:cs="Tahoma"/>
      <w:color w:val="4B515A"/>
      <w:sz w:val="16"/>
      <w:szCs w:val="16"/>
    </w:rPr>
  </w:style>
  <w:style w:type="table" w:styleId="TableGrid">
    <w:name w:val="Table Grid"/>
    <w:basedOn w:val="TableNormal"/>
    <w:uiPriority w:val="39"/>
    <w:rsid w:val="000B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8D"/>
    <w:rPr>
      <w:color w:val="78797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VA colour palette">
      <a:dk1>
        <a:srgbClr val="4B5150"/>
      </a:dk1>
      <a:lt1>
        <a:srgbClr val="FFFFFF"/>
      </a:lt1>
      <a:dk2>
        <a:srgbClr val="4B515A"/>
      </a:dk2>
      <a:lt2>
        <a:srgbClr val="E7E6E6"/>
      </a:lt2>
      <a:accent1>
        <a:srgbClr val="59BD7B"/>
      </a:accent1>
      <a:accent2>
        <a:srgbClr val="37B0CD"/>
      </a:accent2>
      <a:accent3>
        <a:srgbClr val="C7D356"/>
      </a:accent3>
      <a:accent4>
        <a:srgbClr val="51C0AA"/>
      </a:accent4>
      <a:accent5>
        <a:srgbClr val="6192CC"/>
      </a:accent5>
      <a:accent6>
        <a:srgbClr val="6A5BA7"/>
      </a:accent6>
      <a:hlink>
        <a:srgbClr val="78797C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CBD56-EBB1-4EDA-BE8A-10C7CFF8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 Peters (DPC)</cp:lastModifiedBy>
  <cp:revision>33</cp:revision>
  <cp:lastPrinted>2017-05-16T06:18:00Z</cp:lastPrinted>
  <dcterms:created xsi:type="dcterms:W3CDTF">2017-05-05T05:09:00Z</dcterms:created>
  <dcterms:modified xsi:type="dcterms:W3CDTF">2017-05-16T06:19:00Z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f2bfa375-0605-425d-8067-0058d38d53d1</vt:lpwstr>
  </property>
  <property fmtid="{D5CDD505-2E9C-101B-9397-08002B2CF9AE}" pid="3" name="PSPFClassification">
    <vt:lpwstr>Do Not Mark</vt:lpwstr>
  </property>
</Properties>
</file>