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AB8D94" w14:textId="59080A0B" w:rsidR="007D66F2" w:rsidRPr="00872D6C" w:rsidRDefault="007D66F2" w:rsidP="00BE5DDD">
      <w:pPr>
        <w:pStyle w:val="BodyText"/>
        <w:rPr>
          <w:rStyle w:val="TitleChar"/>
        </w:rPr>
      </w:pPr>
      <w:r w:rsidRPr="00872D6C">
        <w:rPr>
          <w:rStyle w:val="TitleChar"/>
        </w:rPr>
        <w:t>Gippsland</w:t>
      </w:r>
      <w:r w:rsidR="00D4192B" w:rsidRPr="00872D6C">
        <w:rPr>
          <w:rStyle w:val="TitleChar"/>
        </w:rPr>
        <w:t xml:space="preserve"> 2035</w:t>
      </w:r>
      <w:r w:rsidRPr="00872D6C">
        <w:rPr>
          <w:rStyle w:val="TitleChar"/>
        </w:rPr>
        <w:t xml:space="preserve"> </w:t>
      </w:r>
      <w:r w:rsidR="00887F41" w:rsidRPr="00872D6C">
        <w:rPr>
          <w:rStyle w:val="TitleChar"/>
        </w:rPr>
        <w:t xml:space="preserve">– </w:t>
      </w:r>
      <w:r w:rsidR="002438E7" w:rsidRPr="00872D6C">
        <w:rPr>
          <w:rStyle w:val="TitleChar"/>
        </w:rPr>
        <w:t>Implementation Plan</w:t>
      </w:r>
    </w:p>
    <w:p w14:paraId="29A1C52A" w14:textId="77777777" w:rsidR="00DF0680" w:rsidRPr="00872D6C" w:rsidRDefault="00DF0680" w:rsidP="00DF0680">
      <w:r w:rsidRPr="00872D6C">
        <w:t>The Implementation Plan highlights current activity in the region that is supporting transition in Gippsland. It also highlights state-wide activity that has the potential to support transition through implementing the goals and recommendations of the Latrobe Valley and Gippsland Transition Plan.</w:t>
      </w:r>
    </w:p>
    <w:p w14:paraId="62649B77" w14:textId="63E30311" w:rsidR="00644C72" w:rsidRPr="00872D6C" w:rsidRDefault="00DF0680" w:rsidP="00DF0680">
      <w:r w:rsidRPr="00872D6C">
        <w:t>Coordinated action across industry, communities, the education sector and multiple levels of government will contribute to achieving the vision and goals of the Transition Plan.</w:t>
      </w:r>
    </w:p>
    <w:p w14:paraId="7BDE19A5" w14:textId="25E7949E" w:rsidR="00644C72" w:rsidRPr="00872D6C" w:rsidRDefault="00644C72" w:rsidP="00DF0680">
      <w:pPr>
        <w:sectPr w:rsidR="00644C72" w:rsidRPr="00872D6C" w:rsidSect="008C6387">
          <w:headerReference w:type="default" r:id="rId10"/>
          <w:footerReference w:type="default" r:id="rId11"/>
          <w:pgSz w:w="11910" w:h="16840"/>
          <w:pgMar w:top="1580" w:right="1000" w:bottom="280" w:left="1000" w:header="720" w:footer="720" w:gutter="0"/>
          <w:cols w:space="720"/>
        </w:sectPr>
      </w:pPr>
      <w:r w:rsidRPr="00872D6C">
        <w:t xml:space="preserve">The Implementation Plan will be regularly reviewed and updated as new activities are confirmed. </w:t>
      </w:r>
    </w:p>
    <w:p w14:paraId="1F84FC13" w14:textId="77777777" w:rsidR="00887F41" w:rsidRPr="00872D6C" w:rsidRDefault="00887F41" w:rsidP="00BE5DDD">
      <w:pPr>
        <w:pStyle w:val="Heading1"/>
      </w:pPr>
      <w:bookmarkStart w:id="0" w:name="_Toc125097564"/>
      <w:r w:rsidRPr="00872D6C">
        <w:lastRenderedPageBreak/>
        <w:t>Education and training</w:t>
      </w:r>
      <w:bookmarkEnd w:id="0"/>
    </w:p>
    <w:p w14:paraId="4BC72B7C" w14:textId="77777777" w:rsidR="00887F41" w:rsidRPr="00872D6C" w:rsidRDefault="00887F41" w:rsidP="00BE5DDD">
      <w:pPr>
        <w:pStyle w:val="Heading2"/>
      </w:pPr>
      <w:r w:rsidRPr="00872D6C">
        <w:t xml:space="preserve">Access to relevant study and training opportunities </w:t>
      </w:r>
    </w:p>
    <w:p w14:paraId="32DC11EF" w14:textId="77777777" w:rsidR="00887F41" w:rsidRPr="00872D6C" w:rsidRDefault="00887F41" w:rsidP="00C4043F">
      <w:pPr>
        <w:pStyle w:val="Heading3"/>
      </w:pPr>
      <w:r w:rsidRPr="00872D6C">
        <w:t>Build understanding of the various growth sectors and associated opportunities across the region and ensure the provision of good quality and specialised educational offerings to satisfy industry and workforce needs.</w:t>
      </w:r>
    </w:p>
    <w:tbl>
      <w:tblPr>
        <w:tblStyle w:val="DOT1"/>
        <w:tblW w:w="0" w:type="auto"/>
        <w:tblLayout w:type="fixed"/>
        <w:tblLook w:val="04A0" w:firstRow="1" w:lastRow="0" w:firstColumn="1" w:lastColumn="0" w:noHBand="0" w:noVBand="1"/>
      </w:tblPr>
      <w:tblGrid>
        <w:gridCol w:w="2549"/>
        <w:gridCol w:w="4796"/>
        <w:gridCol w:w="3115"/>
      </w:tblGrid>
      <w:tr w:rsidR="00887F41" w:rsidRPr="00872D6C" w14:paraId="0784C3FD" w14:textId="77777777" w:rsidTr="00887F41">
        <w:trPr>
          <w:cnfStyle w:val="100000000000" w:firstRow="1" w:lastRow="0" w:firstColumn="0" w:lastColumn="0" w:oddVBand="0" w:evenVBand="0" w:oddHBand="0" w:evenHBand="0" w:firstRowFirstColumn="0" w:firstRowLastColumn="0" w:lastRowFirstColumn="0" w:lastRowLastColumn="0"/>
          <w:trHeight w:val="369"/>
        </w:trPr>
        <w:tc>
          <w:tcPr>
            <w:cnfStyle w:val="001000000000" w:firstRow="0" w:lastRow="0" w:firstColumn="1" w:lastColumn="0" w:oddVBand="0" w:evenVBand="0" w:oddHBand="0" w:evenHBand="0" w:firstRowFirstColumn="0" w:firstRowLastColumn="0" w:lastRowFirstColumn="0" w:lastRowLastColumn="0"/>
            <w:tcW w:w="2549" w:type="dxa"/>
          </w:tcPr>
          <w:p w14:paraId="3FA8C827" w14:textId="4F333449" w:rsidR="00887F41" w:rsidRPr="00872D6C" w:rsidRDefault="00887F41" w:rsidP="00BE5DDD">
            <w:r w:rsidRPr="00872D6C">
              <w:t xml:space="preserve">Current activity </w:t>
            </w:r>
          </w:p>
        </w:tc>
        <w:tc>
          <w:tcPr>
            <w:tcW w:w="4796" w:type="dxa"/>
          </w:tcPr>
          <w:p w14:paraId="3361B1CF" w14:textId="375149FB" w:rsidR="00887F41" w:rsidRPr="00872D6C" w:rsidRDefault="00887F41" w:rsidP="00BE5DDD">
            <w:pPr>
              <w:cnfStyle w:val="100000000000" w:firstRow="1" w:lastRow="0" w:firstColumn="0" w:lastColumn="0" w:oddVBand="0" w:evenVBand="0" w:oddHBand="0" w:evenHBand="0" w:firstRowFirstColumn="0" w:firstRowLastColumn="0" w:lastRowFirstColumn="0" w:lastRowLastColumn="0"/>
            </w:pPr>
            <w:r w:rsidRPr="00872D6C">
              <w:t>Description</w:t>
            </w:r>
          </w:p>
        </w:tc>
        <w:tc>
          <w:tcPr>
            <w:tcW w:w="3115" w:type="dxa"/>
          </w:tcPr>
          <w:p w14:paraId="49136133" w14:textId="01263F94" w:rsidR="00887F41" w:rsidRPr="00872D6C" w:rsidRDefault="00887F41" w:rsidP="00BE5DDD">
            <w:pPr>
              <w:cnfStyle w:val="100000000000" w:firstRow="1" w:lastRow="0" w:firstColumn="0" w:lastColumn="0" w:oddVBand="0" w:evenVBand="0" w:oddHBand="0" w:evenHBand="0" w:firstRowFirstColumn="0" w:firstRowLastColumn="0" w:lastRowFirstColumn="0" w:lastRowLastColumn="0"/>
            </w:pPr>
            <w:r w:rsidRPr="00872D6C">
              <w:t>Responsible Partner</w:t>
            </w:r>
          </w:p>
        </w:tc>
      </w:tr>
      <w:tr w:rsidR="00887F41" w:rsidRPr="00872D6C" w14:paraId="3F3D100E" w14:textId="77777777" w:rsidTr="00887F41">
        <w:tc>
          <w:tcPr>
            <w:cnfStyle w:val="001000000000" w:firstRow="0" w:lastRow="0" w:firstColumn="1" w:lastColumn="0" w:oddVBand="0" w:evenVBand="0" w:oddHBand="0" w:evenHBand="0" w:firstRowFirstColumn="0" w:firstRowLastColumn="0" w:lastRowFirstColumn="0" w:lastRowLastColumn="0"/>
            <w:tcW w:w="2549" w:type="dxa"/>
          </w:tcPr>
          <w:p w14:paraId="0B5F67F4" w14:textId="7DB8D799" w:rsidR="00887F41" w:rsidRPr="00872D6C" w:rsidRDefault="00887F41" w:rsidP="00BE5DDD">
            <w:r w:rsidRPr="00872D6C">
              <w:t>Clean Energy TAFE Fund</w:t>
            </w:r>
          </w:p>
          <w:p w14:paraId="7FE85BC0" w14:textId="78D39116" w:rsidR="00887F41" w:rsidRPr="00872D6C" w:rsidRDefault="00887F41" w:rsidP="00BE5DDD">
            <w:r w:rsidRPr="00872D6C">
              <w:t xml:space="preserve"> </w:t>
            </w:r>
          </w:p>
        </w:tc>
        <w:tc>
          <w:tcPr>
            <w:tcW w:w="4796" w:type="dxa"/>
          </w:tcPr>
          <w:p w14:paraId="5E693D85" w14:textId="77777777" w:rsidR="00357009" w:rsidRPr="00872D6C" w:rsidRDefault="00357009" w:rsidP="00357009">
            <w:pPr>
              <w:cnfStyle w:val="000000000000" w:firstRow="0" w:lastRow="0" w:firstColumn="0" w:lastColumn="0" w:oddVBand="0" w:evenVBand="0" w:oddHBand="0" w:evenHBand="0" w:firstRowFirstColumn="0" w:firstRowLastColumn="0" w:lastRowFirstColumn="0" w:lastRowLastColumn="0"/>
            </w:pPr>
            <w:r w:rsidRPr="00872D6C">
              <w:t xml:space="preserve">$170 million to build new and improve existing TAFE campuses as part of a new Building Better TAFE Fund, which includes a $50 million TAFE Clean Energy Fund. </w:t>
            </w:r>
          </w:p>
          <w:p w14:paraId="0411B1F5" w14:textId="066A1221" w:rsidR="00887F41" w:rsidRPr="00872D6C" w:rsidRDefault="00357009" w:rsidP="00357009">
            <w:pPr>
              <w:cnfStyle w:val="000000000000" w:firstRow="0" w:lastRow="0" w:firstColumn="0" w:lastColumn="0" w:oddVBand="0" w:evenVBand="0" w:oddHBand="0" w:evenHBand="0" w:firstRowFirstColumn="0" w:firstRowLastColumn="0" w:lastRowFirstColumn="0" w:lastRowLastColumn="0"/>
            </w:pPr>
            <w:r w:rsidRPr="00872D6C">
              <w:t>The first investment from the TAFE Clean Energy Fund will support Gippsland TAFE, South West TAFE and Federation TAFE with a range of initiatives focused on renewable energy jobs.</w:t>
            </w:r>
          </w:p>
        </w:tc>
        <w:tc>
          <w:tcPr>
            <w:tcW w:w="3115" w:type="dxa"/>
          </w:tcPr>
          <w:p w14:paraId="1014D7E1" w14:textId="45EF3003" w:rsidR="00887F41" w:rsidRPr="00872D6C" w:rsidRDefault="00887F41" w:rsidP="00BE5DDD">
            <w:pPr>
              <w:cnfStyle w:val="000000000000" w:firstRow="0" w:lastRow="0" w:firstColumn="0" w:lastColumn="0" w:oddVBand="0" w:evenVBand="0" w:oddHBand="0" w:evenHBand="0" w:firstRowFirstColumn="0" w:firstRowLastColumn="0" w:lastRowFirstColumn="0" w:lastRowLastColumn="0"/>
            </w:pPr>
            <w:r w:rsidRPr="00872D6C">
              <w:t xml:space="preserve">Department of Jobs, Skills, Industry &amp; Regions </w:t>
            </w:r>
          </w:p>
          <w:p w14:paraId="0AAA816C" w14:textId="77777777" w:rsidR="00887F41" w:rsidRPr="00872D6C" w:rsidRDefault="00887F41" w:rsidP="00BE5DDD">
            <w:pPr>
              <w:cnfStyle w:val="000000000000" w:firstRow="0" w:lastRow="0" w:firstColumn="0" w:lastColumn="0" w:oddVBand="0" w:evenVBand="0" w:oddHBand="0" w:evenHBand="0" w:firstRowFirstColumn="0" w:firstRowLastColumn="0" w:lastRowFirstColumn="0" w:lastRowLastColumn="0"/>
            </w:pPr>
            <w:r w:rsidRPr="00872D6C">
              <w:t>(Victorian Government)</w:t>
            </w:r>
          </w:p>
          <w:p w14:paraId="4A33C5EE" w14:textId="77777777" w:rsidR="00887F41" w:rsidRPr="00872D6C" w:rsidRDefault="00887F41" w:rsidP="00BE5DDD">
            <w:pPr>
              <w:cnfStyle w:val="000000000000" w:firstRow="0" w:lastRow="0" w:firstColumn="0" w:lastColumn="0" w:oddVBand="0" w:evenVBand="0" w:oddHBand="0" w:evenHBand="0" w:firstRowFirstColumn="0" w:firstRowLastColumn="0" w:lastRowFirstColumn="0" w:lastRowLastColumn="0"/>
            </w:pPr>
          </w:p>
        </w:tc>
      </w:tr>
      <w:tr w:rsidR="00887F41" w:rsidRPr="00872D6C" w14:paraId="3F6D21F4" w14:textId="77777777" w:rsidTr="00887F41">
        <w:tc>
          <w:tcPr>
            <w:cnfStyle w:val="001000000000" w:firstRow="0" w:lastRow="0" w:firstColumn="1" w:lastColumn="0" w:oddVBand="0" w:evenVBand="0" w:oddHBand="0" w:evenHBand="0" w:firstRowFirstColumn="0" w:firstRowLastColumn="0" w:lastRowFirstColumn="0" w:lastRowLastColumn="0"/>
            <w:tcW w:w="2549" w:type="dxa"/>
          </w:tcPr>
          <w:p w14:paraId="53B62AFC" w14:textId="5F07DF5A" w:rsidR="00887F41" w:rsidRPr="00872D6C" w:rsidRDefault="00887F41" w:rsidP="00BE5DDD">
            <w:r w:rsidRPr="00872D6C">
              <w:t>Clean Energy Centre at TAFE Gippsland Morwell Trade Skills Centre</w:t>
            </w:r>
          </w:p>
        </w:tc>
        <w:tc>
          <w:tcPr>
            <w:tcW w:w="4796" w:type="dxa"/>
          </w:tcPr>
          <w:p w14:paraId="208570B2" w14:textId="3B04ED7F" w:rsidR="00887F41" w:rsidRPr="00872D6C" w:rsidRDefault="00887F41" w:rsidP="00BE5DDD">
            <w:pPr>
              <w:cnfStyle w:val="000000000000" w:firstRow="0" w:lastRow="0" w:firstColumn="0" w:lastColumn="0" w:oddVBand="0" w:evenVBand="0" w:oddHBand="0" w:evenHBand="0" w:firstRowFirstColumn="0" w:firstRowLastColumn="0" w:lastRowFirstColumn="0" w:lastRowLastColumn="0"/>
            </w:pPr>
            <w:r w:rsidRPr="00872D6C">
              <w:t xml:space="preserve">$5 million to TAFE </w:t>
            </w:r>
            <w:r w:rsidR="000A3EE5" w:rsidRPr="00872D6C">
              <w:t xml:space="preserve">Gippsland </w:t>
            </w:r>
            <w:r w:rsidRPr="00872D6C">
              <w:t>to create a Clean Energy Centre at their new Trade Skills Centre, with the fit out and equipment students need.</w:t>
            </w:r>
          </w:p>
        </w:tc>
        <w:tc>
          <w:tcPr>
            <w:tcW w:w="3115" w:type="dxa"/>
          </w:tcPr>
          <w:p w14:paraId="0E9BDFEA" w14:textId="35E4AB1E" w:rsidR="00887F41" w:rsidRPr="00872D6C" w:rsidRDefault="00887F41" w:rsidP="00BE5DDD">
            <w:pPr>
              <w:cnfStyle w:val="000000000000" w:firstRow="0" w:lastRow="0" w:firstColumn="0" w:lastColumn="0" w:oddVBand="0" w:evenVBand="0" w:oddHBand="0" w:evenHBand="0" w:firstRowFirstColumn="0" w:firstRowLastColumn="0" w:lastRowFirstColumn="0" w:lastRowLastColumn="0"/>
            </w:pPr>
            <w:r w:rsidRPr="00872D6C">
              <w:t xml:space="preserve">Department of Jobs, Skills, Industry &amp; Regions </w:t>
            </w:r>
          </w:p>
          <w:p w14:paraId="7FECEDD6" w14:textId="2A2DF6E2" w:rsidR="00887F41" w:rsidRPr="00872D6C" w:rsidRDefault="00887F41" w:rsidP="00BE5DDD">
            <w:pPr>
              <w:cnfStyle w:val="000000000000" w:firstRow="0" w:lastRow="0" w:firstColumn="0" w:lastColumn="0" w:oddVBand="0" w:evenVBand="0" w:oddHBand="0" w:evenHBand="0" w:firstRowFirstColumn="0" w:firstRowLastColumn="0" w:lastRowFirstColumn="0" w:lastRowLastColumn="0"/>
            </w:pPr>
            <w:r w:rsidRPr="00872D6C">
              <w:t>(Victorian Government)</w:t>
            </w:r>
          </w:p>
        </w:tc>
      </w:tr>
      <w:tr w:rsidR="00887F41" w:rsidRPr="00872D6C" w14:paraId="44E112CA" w14:textId="77777777" w:rsidTr="00887F41">
        <w:tc>
          <w:tcPr>
            <w:cnfStyle w:val="001000000000" w:firstRow="0" w:lastRow="0" w:firstColumn="1" w:lastColumn="0" w:oddVBand="0" w:evenVBand="0" w:oddHBand="0" w:evenHBand="0" w:firstRowFirstColumn="0" w:firstRowLastColumn="0" w:lastRowFirstColumn="0" w:lastRowLastColumn="0"/>
            <w:tcW w:w="2549" w:type="dxa"/>
          </w:tcPr>
          <w:p w14:paraId="58BC672E" w14:textId="632D2458" w:rsidR="00887F41" w:rsidRPr="00872D6C" w:rsidRDefault="00887F41" w:rsidP="00BE5DDD">
            <w:r w:rsidRPr="00872D6C">
              <w:t>Develop new VET certificates and other qualifications focused on clean energy</w:t>
            </w:r>
          </w:p>
          <w:p w14:paraId="4ECF2BDF" w14:textId="65E1BD84" w:rsidR="00887F41" w:rsidRPr="00872D6C" w:rsidRDefault="00887F41" w:rsidP="00BE5DDD"/>
        </w:tc>
        <w:tc>
          <w:tcPr>
            <w:tcW w:w="4796" w:type="dxa"/>
          </w:tcPr>
          <w:p w14:paraId="712E378B" w14:textId="203055BC" w:rsidR="00887F41" w:rsidRPr="00872D6C" w:rsidRDefault="00887F41" w:rsidP="00BE5DDD">
            <w:pPr>
              <w:cnfStyle w:val="000000000000" w:firstRow="0" w:lastRow="0" w:firstColumn="0" w:lastColumn="0" w:oddVBand="0" w:evenVBand="0" w:oddHBand="0" w:evenHBand="0" w:firstRowFirstColumn="0" w:firstRowLastColumn="0" w:lastRowFirstColumn="0" w:lastRowLastColumn="0"/>
            </w:pPr>
            <w:r w:rsidRPr="00872D6C">
              <w:t>The Victorian Government will consult with unions, industry stakeholders, Traditional Owners and TAFEs to develop new VET certificates and other qualifications focused on clean energy. This is estimated to cost up to $7 million over three years from 2023-24.</w:t>
            </w:r>
          </w:p>
        </w:tc>
        <w:tc>
          <w:tcPr>
            <w:tcW w:w="3115" w:type="dxa"/>
          </w:tcPr>
          <w:p w14:paraId="7CD2F3E2" w14:textId="3A412B7D" w:rsidR="00887F41" w:rsidRPr="00872D6C" w:rsidRDefault="00887F41" w:rsidP="00BE5DDD">
            <w:pPr>
              <w:cnfStyle w:val="000000000000" w:firstRow="0" w:lastRow="0" w:firstColumn="0" w:lastColumn="0" w:oddVBand="0" w:evenVBand="0" w:oddHBand="0" w:evenHBand="0" w:firstRowFirstColumn="0" w:firstRowLastColumn="0" w:lastRowFirstColumn="0" w:lastRowLastColumn="0"/>
            </w:pPr>
            <w:r w:rsidRPr="00872D6C">
              <w:t xml:space="preserve">Department of Energy, Environment &amp; Climate Action / Department of Jobs, Skills, Industry &amp; Regions </w:t>
            </w:r>
          </w:p>
          <w:p w14:paraId="4EC70A40" w14:textId="7955CC88" w:rsidR="00887F41" w:rsidRPr="00872D6C" w:rsidRDefault="00887F41" w:rsidP="00BE5DDD">
            <w:pPr>
              <w:cnfStyle w:val="000000000000" w:firstRow="0" w:lastRow="0" w:firstColumn="0" w:lastColumn="0" w:oddVBand="0" w:evenVBand="0" w:oddHBand="0" w:evenHBand="0" w:firstRowFirstColumn="0" w:firstRowLastColumn="0" w:lastRowFirstColumn="0" w:lastRowLastColumn="0"/>
            </w:pPr>
            <w:r w:rsidRPr="00872D6C">
              <w:t>(Victorian Government)</w:t>
            </w:r>
          </w:p>
        </w:tc>
      </w:tr>
      <w:tr w:rsidR="00887F41" w:rsidRPr="00872D6C" w14:paraId="1AC879AD" w14:textId="77777777" w:rsidTr="00887F41">
        <w:tc>
          <w:tcPr>
            <w:cnfStyle w:val="001000000000" w:firstRow="0" w:lastRow="0" w:firstColumn="1" w:lastColumn="0" w:oddVBand="0" w:evenVBand="0" w:oddHBand="0" w:evenHBand="0" w:firstRowFirstColumn="0" w:firstRowLastColumn="0" w:lastRowFirstColumn="0" w:lastRowLastColumn="0"/>
            <w:tcW w:w="2549" w:type="dxa"/>
          </w:tcPr>
          <w:p w14:paraId="0DB3DD60" w14:textId="4DB727C8" w:rsidR="00887F41" w:rsidRPr="00872D6C" w:rsidRDefault="00887F41" w:rsidP="005F5DDF">
            <w:r w:rsidRPr="00872D6C">
              <w:t>Victorian Skills Authority Skills Insights</w:t>
            </w:r>
          </w:p>
        </w:tc>
        <w:tc>
          <w:tcPr>
            <w:tcW w:w="4796" w:type="dxa"/>
          </w:tcPr>
          <w:p w14:paraId="7F890676" w14:textId="3A93B90A" w:rsidR="00887F41" w:rsidRPr="00872D6C" w:rsidRDefault="00887F41" w:rsidP="00BE5DDD">
            <w:pPr>
              <w:cnfStyle w:val="000000000000" w:firstRow="0" w:lastRow="0" w:firstColumn="0" w:lastColumn="0" w:oddVBand="0" w:evenVBand="0" w:oddHBand="0" w:evenHBand="0" w:firstRowFirstColumn="0" w:firstRowLastColumn="0" w:lastRowFirstColumn="0" w:lastRowLastColumn="0"/>
            </w:pPr>
            <w:r w:rsidRPr="00872D6C">
              <w:t>Skills insights provide sector-specific and regional reports, as well as other valuable resources for industry, training providers and employers.</w:t>
            </w:r>
          </w:p>
        </w:tc>
        <w:tc>
          <w:tcPr>
            <w:tcW w:w="3115" w:type="dxa"/>
          </w:tcPr>
          <w:p w14:paraId="4840523D" w14:textId="1515C73C" w:rsidR="00887F41" w:rsidRPr="00872D6C" w:rsidRDefault="00887F41" w:rsidP="00BE5DDD">
            <w:pPr>
              <w:cnfStyle w:val="000000000000" w:firstRow="0" w:lastRow="0" w:firstColumn="0" w:lastColumn="0" w:oddVBand="0" w:evenVBand="0" w:oddHBand="0" w:evenHBand="0" w:firstRowFirstColumn="0" w:firstRowLastColumn="0" w:lastRowFirstColumn="0" w:lastRowLastColumn="0"/>
            </w:pPr>
            <w:r w:rsidRPr="00872D6C">
              <w:t xml:space="preserve">Victorian Skills Authority </w:t>
            </w:r>
          </w:p>
          <w:p w14:paraId="669FC7FF" w14:textId="77777777" w:rsidR="00887F41" w:rsidRPr="00872D6C" w:rsidRDefault="00887F41" w:rsidP="00BE5DDD">
            <w:pPr>
              <w:cnfStyle w:val="000000000000" w:firstRow="0" w:lastRow="0" w:firstColumn="0" w:lastColumn="0" w:oddVBand="0" w:evenVBand="0" w:oddHBand="0" w:evenHBand="0" w:firstRowFirstColumn="0" w:firstRowLastColumn="0" w:lastRowFirstColumn="0" w:lastRowLastColumn="0"/>
            </w:pPr>
            <w:r w:rsidRPr="00872D6C">
              <w:t>(Victorian Government)</w:t>
            </w:r>
          </w:p>
        </w:tc>
      </w:tr>
      <w:tr w:rsidR="00887F41" w:rsidRPr="00872D6C" w14:paraId="51478C6C" w14:textId="77777777" w:rsidTr="00887F41">
        <w:tc>
          <w:tcPr>
            <w:cnfStyle w:val="001000000000" w:firstRow="0" w:lastRow="0" w:firstColumn="1" w:lastColumn="0" w:oddVBand="0" w:evenVBand="0" w:oddHBand="0" w:evenHBand="0" w:firstRowFirstColumn="0" w:firstRowLastColumn="0" w:lastRowFirstColumn="0" w:lastRowLastColumn="0"/>
            <w:tcW w:w="2549" w:type="dxa"/>
          </w:tcPr>
          <w:p w14:paraId="17F094E0" w14:textId="0162AB8B" w:rsidR="00887F41" w:rsidRPr="00872D6C" w:rsidRDefault="00887F41" w:rsidP="005F5DDF">
            <w:r w:rsidRPr="00872D6C">
              <w:t>Victorian Skills Authority Industry Advisory Groups</w:t>
            </w:r>
          </w:p>
          <w:p w14:paraId="26281D02" w14:textId="744576BB" w:rsidR="00887F41" w:rsidRPr="00872D6C" w:rsidRDefault="00887F41" w:rsidP="005F5DDF">
            <w:r w:rsidRPr="00872D6C">
              <w:t xml:space="preserve"> </w:t>
            </w:r>
          </w:p>
        </w:tc>
        <w:tc>
          <w:tcPr>
            <w:tcW w:w="4796" w:type="dxa"/>
          </w:tcPr>
          <w:p w14:paraId="19DFCEBC" w14:textId="1F744C42" w:rsidR="00B561C0" w:rsidRPr="00872D6C" w:rsidRDefault="00B561C0" w:rsidP="00B561C0">
            <w:pPr>
              <w:cnfStyle w:val="000000000000" w:firstRow="0" w:lastRow="0" w:firstColumn="0" w:lastColumn="0" w:oddVBand="0" w:evenVBand="0" w:oddHBand="0" w:evenHBand="0" w:firstRowFirstColumn="0" w:firstRowLastColumn="0" w:lastRowFirstColumn="0" w:lastRowLastColumn="0"/>
            </w:pPr>
            <w:r w:rsidRPr="00872D6C">
              <w:t>There are 10 Industry Advisory Groups (IAGs) which are part of the Industry Engagement Framework. These IAGs include industries ranging from construction and health to resources and manufacturing.</w:t>
            </w:r>
          </w:p>
          <w:p w14:paraId="3A0ACBA7" w14:textId="77777777" w:rsidR="00B561C0" w:rsidRPr="00872D6C" w:rsidRDefault="00B561C0" w:rsidP="00B561C0">
            <w:pPr>
              <w:cnfStyle w:val="000000000000" w:firstRow="0" w:lastRow="0" w:firstColumn="0" w:lastColumn="0" w:oddVBand="0" w:evenVBand="0" w:oddHBand="0" w:evenHBand="0" w:firstRowFirstColumn="0" w:firstRowLastColumn="0" w:lastRowFirstColumn="0" w:lastRowLastColumn="0"/>
            </w:pPr>
            <w:r w:rsidRPr="00872D6C">
              <w:t>The members of the IAGs include representatives from industry, unions and employers. The IAGs meet four times a year.</w:t>
            </w:r>
          </w:p>
          <w:p w14:paraId="46448F1D" w14:textId="4B3398D7" w:rsidR="00887F41" w:rsidRPr="00872D6C" w:rsidRDefault="00B561C0" w:rsidP="00B561C0">
            <w:pPr>
              <w:cnfStyle w:val="000000000000" w:firstRow="0" w:lastRow="0" w:firstColumn="0" w:lastColumn="0" w:oddVBand="0" w:evenVBand="0" w:oddHBand="0" w:evenHBand="0" w:firstRowFirstColumn="0" w:firstRowLastColumn="0" w:lastRowFirstColumn="0" w:lastRowLastColumn="0"/>
            </w:pPr>
            <w:r w:rsidRPr="00872D6C">
              <w:t>IAGs provide knowledge about their industries. This intelligence helps identify priority growth sectors and existing industries.</w:t>
            </w:r>
          </w:p>
        </w:tc>
        <w:tc>
          <w:tcPr>
            <w:tcW w:w="3115" w:type="dxa"/>
          </w:tcPr>
          <w:p w14:paraId="6BED903E" w14:textId="46C9C983" w:rsidR="00887F41" w:rsidRPr="00872D6C" w:rsidRDefault="00887F41" w:rsidP="00BE5DDD">
            <w:pPr>
              <w:cnfStyle w:val="000000000000" w:firstRow="0" w:lastRow="0" w:firstColumn="0" w:lastColumn="0" w:oddVBand="0" w:evenVBand="0" w:oddHBand="0" w:evenHBand="0" w:firstRowFirstColumn="0" w:firstRowLastColumn="0" w:lastRowFirstColumn="0" w:lastRowLastColumn="0"/>
            </w:pPr>
            <w:r w:rsidRPr="00872D6C">
              <w:t xml:space="preserve">Victorian Skills Authority </w:t>
            </w:r>
          </w:p>
          <w:p w14:paraId="13C39569" w14:textId="77777777" w:rsidR="00887F41" w:rsidRPr="00872D6C" w:rsidRDefault="00887F41" w:rsidP="00BE5DDD">
            <w:pPr>
              <w:cnfStyle w:val="000000000000" w:firstRow="0" w:lastRow="0" w:firstColumn="0" w:lastColumn="0" w:oddVBand="0" w:evenVBand="0" w:oddHBand="0" w:evenHBand="0" w:firstRowFirstColumn="0" w:firstRowLastColumn="0" w:lastRowFirstColumn="0" w:lastRowLastColumn="0"/>
            </w:pPr>
            <w:r w:rsidRPr="00872D6C">
              <w:t>(Victorian Government)</w:t>
            </w:r>
          </w:p>
        </w:tc>
      </w:tr>
    </w:tbl>
    <w:p w14:paraId="31B049CD" w14:textId="77777777" w:rsidR="00B561C0" w:rsidRPr="00872D6C" w:rsidRDefault="00B561C0" w:rsidP="00C113B8"/>
    <w:p w14:paraId="1B42B994" w14:textId="43DDDE91" w:rsidR="00887F41" w:rsidRPr="00872D6C" w:rsidRDefault="00887F41" w:rsidP="001A0431">
      <w:pPr>
        <w:pStyle w:val="Heading3"/>
        <w:keepNext/>
      </w:pPr>
      <w:r w:rsidRPr="00872D6C">
        <w:lastRenderedPageBreak/>
        <w:t xml:space="preserve">Provide options for onsite delivery and accessible local courses delivered by quality educators. </w:t>
      </w:r>
    </w:p>
    <w:tbl>
      <w:tblPr>
        <w:tblStyle w:val="DOT1"/>
        <w:tblW w:w="0" w:type="auto"/>
        <w:tblLook w:val="04A0" w:firstRow="1" w:lastRow="0" w:firstColumn="1" w:lastColumn="0" w:noHBand="0" w:noVBand="1"/>
      </w:tblPr>
      <w:tblGrid>
        <w:gridCol w:w="2322"/>
        <w:gridCol w:w="5188"/>
        <w:gridCol w:w="2950"/>
      </w:tblGrid>
      <w:tr w:rsidR="00BE5DDD" w:rsidRPr="00872D6C" w14:paraId="6E524721" w14:textId="77777777" w:rsidTr="00BE5DD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22" w:type="dxa"/>
          </w:tcPr>
          <w:p w14:paraId="69D63350" w14:textId="77777777" w:rsidR="00BE5DDD" w:rsidRPr="00872D6C" w:rsidRDefault="00BE5DDD" w:rsidP="00BE5DDD">
            <w:r w:rsidRPr="00872D6C">
              <w:t>Current activity</w:t>
            </w:r>
          </w:p>
        </w:tc>
        <w:tc>
          <w:tcPr>
            <w:tcW w:w="5188" w:type="dxa"/>
          </w:tcPr>
          <w:p w14:paraId="79EBDFAC" w14:textId="5091CCF8" w:rsidR="00BE5DDD" w:rsidRPr="00872D6C" w:rsidRDefault="00BE5DDD" w:rsidP="00BE5DDD">
            <w:pPr>
              <w:cnfStyle w:val="100000000000" w:firstRow="1" w:lastRow="0" w:firstColumn="0" w:lastColumn="0" w:oddVBand="0" w:evenVBand="0" w:oddHBand="0" w:evenHBand="0" w:firstRowFirstColumn="0" w:firstRowLastColumn="0" w:lastRowFirstColumn="0" w:lastRowLastColumn="0"/>
              <w:rPr>
                <w:b w:val="0"/>
              </w:rPr>
            </w:pPr>
            <w:r w:rsidRPr="00872D6C">
              <w:t>Description</w:t>
            </w:r>
          </w:p>
        </w:tc>
        <w:tc>
          <w:tcPr>
            <w:tcW w:w="2950" w:type="dxa"/>
          </w:tcPr>
          <w:p w14:paraId="597B6804" w14:textId="1053CCFE" w:rsidR="00BE5DDD" w:rsidRPr="00872D6C" w:rsidRDefault="00BE5DDD" w:rsidP="00BE5DDD">
            <w:pPr>
              <w:cnfStyle w:val="100000000000" w:firstRow="1" w:lastRow="0" w:firstColumn="0" w:lastColumn="0" w:oddVBand="0" w:evenVBand="0" w:oddHBand="0" w:evenHBand="0" w:firstRowFirstColumn="0" w:firstRowLastColumn="0" w:lastRowFirstColumn="0" w:lastRowLastColumn="0"/>
            </w:pPr>
            <w:r w:rsidRPr="00872D6C">
              <w:t>Responsible Partner</w:t>
            </w:r>
          </w:p>
        </w:tc>
      </w:tr>
      <w:tr w:rsidR="00BE5DDD" w:rsidRPr="00872D6C" w14:paraId="49C6498E" w14:textId="77777777" w:rsidTr="00BE5DDD">
        <w:tc>
          <w:tcPr>
            <w:cnfStyle w:val="001000000000" w:firstRow="0" w:lastRow="0" w:firstColumn="1" w:lastColumn="0" w:oddVBand="0" w:evenVBand="0" w:oddHBand="0" w:evenHBand="0" w:firstRowFirstColumn="0" w:firstRowLastColumn="0" w:lastRowFirstColumn="0" w:lastRowLastColumn="0"/>
            <w:tcW w:w="2322" w:type="dxa"/>
          </w:tcPr>
          <w:p w14:paraId="7576D060" w14:textId="73953176" w:rsidR="00BE5DDD" w:rsidRPr="00872D6C" w:rsidRDefault="00BE5DDD" w:rsidP="00BE5DDD">
            <w:r w:rsidRPr="00872D6C">
              <w:t xml:space="preserve">VET Development Centre </w:t>
            </w:r>
          </w:p>
        </w:tc>
        <w:tc>
          <w:tcPr>
            <w:tcW w:w="5188" w:type="dxa"/>
          </w:tcPr>
          <w:p w14:paraId="4F0492A4" w14:textId="77777777" w:rsidR="00DA4AC1" w:rsidRPr="00872D6C" w:rsidRDefault="00DA4AC1" w:rsidP="00DA4AC1">
            <w:pPr>
              <w:cnfStyle w:val="000000000000" w:firstRow="0" w:lastRow="0" w:firstColumn="0" w:lastColumn="0" w:oddVBand="0" w:evenVBand="0" w:oddHBand="0" w:evenHBand="0" w:firstRowFirstColumn="0" w:firstRowLastColumn="0" w:lastRowFirstColumn="0" w:lastRowLastColumn="0"/>
            </w:pPr>
            <w:r w:rsidRPr="00872D6C">
              <w:t xml:space="preserve">The VET Development Centre (VDC) administers a range of initiatives aimed at building VET workforce capacity within organisations funded through the Victorian Government’s Skills First program. </w:t>
            </w:r>
          </w:p>
          <w:p w14:paraId="7D7A6E59" w14:textId="77777777" w:rsidR="00DA4AC1" w:rsidRPr="00872D6C" w:rsidRDefault="00DA4AC1" w:rsidP="00DA4AC1">
            <w:pPr>
              <w:cnfStyle w:val="000000000000" w:firstRow="0" w:lastRow="0" w:firstColumn="0" w:lastColumn="0" w:oddVBand="0" w:evenVBand="0" w:oddHBand="0" w:evenHBand="0" w:firstRowFirstColumn="0" w:firstRowLastColumn="0" w:lastRowFirstColumn="0" w:lastRowLastColumn="0"/>
            </w:pPr>
            <w:r w:rsidRPr="00872D6C">
              <w:t>VDC delivers and facilitates professional learning and evaluation activities to the Victorian VET workforce.</w:t>
            </w:r>
          </w:p>
          <w:p w14:paraId="763190CE" w14:textId="5CE84531" w:rsidR="00BE5DDD" w:rsidRPr="00872D6C" w:rsidRDefault="00DA4AC1" w:rsidP="00DA4AC1">
            <w:pPr>
              <w:cnfStyle w:val="000000000000" w:firstRow="0" w:lastRow="0" w:firstColumn="0" w:lastColumn="0" w:oddVBand="0" w:evenVBand="0" w:oddHBand="0" w:evenHBand="0" w:firstRowFirstColumn="0" w:firstRowLastColumn="0" w:lastRowFirstColumn="0" w:lastRowLastColumn="0"/>
              <w:rPr>
                <w:b/>
                <w:bCs/>
              </w:rPr>
            </w:pPr>
            <w:r w:rsidRPr="00872D6C">
              <w:t>The VDC specialises in providing fee for service continuing professional learning webinars, workshops, and seminars as well as customised consultancy to the Australian VET sector.</w:t>
            </w:r>
          </w:p>
        </w:tc>
        <w:tc>
          <w:tcPr>
            <w:tcW w:w="2950" w:type="dxa"/>
          </w:tcPr>
          <w:p w14:paraId="6A24F865" w14:textId="68F0BA8D" w:rsidR="00BE5DDD" w:rsidRPr="00872D6C" w:rsidRDefault="00BE5DDD" w:rsidP="00BE5DDD">
            <w:pPr>
              <w:cnfStyle w:val="000000000000" w:firstRow="0" w:lastRow="0" w:firstColumn="0" w:lastColumn="0" w:oddVBand="0" w:evenVBand="0" w:oddHBand="0" w:evenHBand="0" w:firstRowFirstColumn="0" w:firstRowLastColumn="0" w:lastRowFirstColumn="0" w:lastRowLastColumn="0"/>
            </w:pPr>
            <w:r w:rsidRPr="00872D6C">
              <w:t>Victorian Skills Authority</w:t>
            </w:r>
          </w:p>
          <w:p w14:paraId="275A2EE8" w14:textId="77777777" w:rsidR="00BE5DDD" w:rsidRPr="00872D6C" w:rsidRDefault="00BE5DDD" w:rsidP="00BE5DDD">
            <w:pPr>
              <w:cnfStyle w:val="000000000000" w:firstRow="0" w:lastRow="0" w:firstColumn="0" w:lastColumn="0" w:oddVBand="0" w:evenVBand="0" w:oddHBand="0" w:evenHBand="0" w:firstRowFirstColumn="0" w:firstRowLastColumn="0" w:lastRowFirstColumn="0" w:lastRowLastColumn="0"/>
            </w:pPr>
            <w:r w:rsidRPr="00872D6C">
              <w:t>(Victorian Government)</w:t>
            </w:r>
          </w:p>
        </w:tc>
      </w:tr>
    </w:tbl>
    <w:p w14:paraId="5700AD2B" w14:textId="77777777" w:rsidR="00887F41" w:rsidRPr="00872D6C" w:rsidRDefault="00887F41" w:rsidP="00BE5DDD"/>
    <w:p w14:paraId="500029A1" w14:textId="77777777" w:rsidR="00887F41" w:rsidRPr="00872D6C" w:rsidRDefault="00887F41" w:rsidP="00C4043F">
      <w:pPr>
        <w:pStyle w:val="Heading3"/>
      </w:pPr>
      <w:r w:rsidRPr="00872D6C">
        <w:t xml:space="preserve">Provide flexible arrangements and support to allow workers to participate while still employed in their existing occupation. </w:t>
      </w:r>
    </w:p>
    <w:tbl>
      <w:tblPr>
        <w:tblStyle w:val="DOT1"/>
        <w:tblW w:w="10487" w:type="dxa"/>
        <w:tblLook w:val="04A0" w:firstRow="1" w:lastRow="0" w:firstColumn="1" w:lastColumn="0" w:noHBand="0" w:noVBand="1"/>
      </w:tblPr>
      <w:tblGrid>
        <w:gridCol w:w="2407"/>
        <w:gridCol w:w="5103"/>
        <w:gridCol w:w="2977"/>
      </w:tblGrid>
      <w:tr w:rsidR="00DD378E" w:rsidRPr="00872D6C" w14:paraId="7B7DBFE4" w14:textId="77777777" w:rsidTr="00DD378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7" w:type="dxa"/>
          </w:tcPr>
          <w:p w14:paraId="3149EB9E" w14:textId="77777777" w:rsidR="00DD378E" w:rsidRPr="00872D6C" w:rsidRDefault="00DD378E" w:rsidP="00BE5DDD">
            <w:r w:rsidRPr="00872D6C">
              <w:t>Current activity</w:t>
            </w:r>
          </w:p>
        </w:tc>
        <w:tc>
          <w:tcPr>
            <w:tcW w:w="5103" w:type="dxa"/>
          </w:tcPr>
          <w:p w14:paraId="28FBABF1" w14:textId="77777777" w:rsidR="00DD378E" w:rsidRPr="00872D6C" w:rsidRDefault="00DD378E" w:rsidP="00BE5DDD">
            <w:pPr>
              <w:cnfStyle w:val="100000000000" w:firstRow="1" w:lastRow="0" w:firstColumn="0" w:lastColumn="0" w:oddVBand="0" w:evenVBand="0" w:oddHBand="0" w:evenHBand="0" w:firstRowFirstColumn="0" w:firstRowLastColumn="0" w:lastRowFirstColumn="0" w:lastRowLastColumn="0"/>
            </w:pPr>
          </w:p>
        </w:tc>
        <w:tc>
          <w:tcPr>
            <w:tcW w:w="2977" w:type="dxa"/>
          </w:tcPr>
          <w:p w14:paraId="7BE0D5FA" w14:textId="39DE875C" w:rsidR="00DD378E" w:rsidRPr="00872D6C" w:rsidRDefault="00DD378E" w:rsidP="00BE5DDD">
            <w:pPr>
              <w:cnfStyle w:val="100000000000" w:firstRow="1" w:lastRow="0" w:firstColumn="0" w:lastColumn="0" w:oddVBand="0" w:evenVBand="0" w:oddHBand="0" w:evenHBand="0" w:firstRowFirstColumn="0" w:firstRowLastColumn="0" w:lastRowFirstColumn="0" w:lastRowLastColumn="0"/>
            </w:pPr>
            <w:r w:rsidRPr="00872D6C">
              <w:t>Responsible Partner</w:t>
            </w:r>
          </w:p>
        </w:tc>
      </w:tr>
      <w:tr w:rsidR="00DD378E" w:rsidRPr="00872D6C" w14:paraId="6EE25A41" w14:textId="77777777" w:rsidTr="00DD378E">
        <w:tc>
          <w:tcPr>
            <w:cnfStyle w:val="001000000000" w:firstRow="0" w:lastRow="0" w:firstColumn="1" w:lastColumn="0" w:oddVBand="0" w:evenVBand="0" w:oddHBand="0" w:evenHBand="0" w:firstRowFirstColumn="0" w:firstRowLastColumn="0" w:lastRowFirstColumn="0" w:lastRowLastColumn="0"/>
            <w:tcW w:w="2407" w:type="dxa"/>
          </w:tcPr>
          <w:p w14:paraId="4A0B46BD" w14:textId="2446BD15" w:rsidR="00DD378E" w:rsidRPr="00872D6C" w:rsidRDefault="007C1FF6" w:rsidP="005F5DDF">
            <w:r w:rsidRPr="00872D6C">
              <w:t>Career Opportunities at Loy Yang B</w:t>
            </w:r>
          </w:p>
        </w:tc>
        <w:tc>
          <w:tcPr>
            <w:tcW w:w="5103" w:type="dxa"/>
          </w:tcPr>
          <w:p w14:paraId="3D5073F5" w14:textId="395F968C" w:rsidR="00DD378E" w:rsidRPr="00872D6C" w:rsidRDefault="00DD378E" w:rsidP="00BE5DDD">
            <w:pPr>
              <w:cnfStyle w:val="000000000000" w:firstRow="0" w:lastRow="0" w:firstColumn="0" w:lastColumn="0" w:oddVBand="0" w:evenVBand="0" w:oddHBand="0" w:evenHBand="0" w:firstRowFirstColumn="0" w:firstRowLastColumn="0" w:lastRowFirstColumn="0" w:lastRowLastColumn="0"/>
            </w:pPr>
            <w:r w:rsidRPr="00872D6C">
              <w:t>Graduate placements, apprenticeships, traineeships, structured workplace learning and work experience opportunities in technical and professional roles.</w:t>
            </w:r>
          </w:p>
        </w:tc>
        <w:tc>
          <w:tcPr>
            <w:tcW w:w="2977" w:type="dxa"/>
          </w:tcPr>
          <w:p w14:paraId="2DA58C30" w14:textId="223744A0" w:rsidR="00DD378E" w:rsidRPr="00872D6C" w:rsidRDefault="00DD378E" w:rsidP="00BE5DDD">
            <w:pPr>
              <w:cnfStyle w:val="000000000000" w:firstRow="0" w:lastRow="0" w:firstColumn="0" w:lastColumn="0" w:oddVBand="0" w:evenVBand="0" w:oddHBand="0" w:evenHBand="0" w:firstRowFirstColumn="0" w:firstRowLastColumn="0" w:lastRowFirstColumn="0" w:lastRowLastColumn="0"/>
            </w:pPr>
            <w:r w:rsidRPr="00872D6C">
              <w:t>Loy Yang B Power Station</w:t>
            </w:r>
          </w:p>
          <w:p w14:paraId="42FFEAE0" w14:textId="77777777" w:rsidR="00DD378E" w:rsidRPr="00872D6C" w:rsidRDefault="00DD378E" w:rsidP="00BE5DDD">
            <w:pPr>
              <w:cnfStyle w:val="000000000000" w:firstRow="0" w:lastRow="0" w:firstColumn="0" w:lastColumn="0" w:oddVBand="0" w:evenVBand="0" w:oddHBand="0" w:evenHBand="0" w:firstRowFirstColumn="0" w:firstRowLastColumn="0" w:lastRowFirstColumn="0" w:lastRowLastColumn="0"/>
            </w:pPr>
            <w:r w:rsidRPr="00872D6C">
              <w:t>(Industry)</w:t>
            </w:r>
          </w:p>
        </w:tc>
      </w:tr>
      <w:tr w:rsidR="00DD378E" w:rsidRPr="00872D6C" w14:paraId="08D8AAC8" w14:textId="77777777" w:rsidTr="00DD378E">
        <w:tc>
          <w:tcPr>
            <w:cnfStyle w:val="001000000000" w:firstRow="0" w:lastRow="0" w:firstColumn="1" w:lastColumn="0" w:oddVBand="0" w:evenVBand="0" w:oddHBand="0" w:evenHBand="0" w:firstRowFirstColumn="0" w:firstRowLastColumn="0" w:lastRowFirstColumn="0" w:lastRowLastColumn="0"/>
            <w:tcW w:w="2407" w:type="dxa"/>
          </w:tcPr>
          <w:p w14:paraId="1D314956" w14:textId="3DE35676" w:rsidR="00DD378E" w:rsidRPr="00872D6C" w:rsidRDefault="0005400E" w:rsidP="00876828">
            <w:r w:rsidRPr="00872D6C">
              <w:t>Victorian Forestry Workers Support Program</w:t>
            </w:r>
          </w:p>
        </w:tc>
        <w:tc>
          <w:tcPr>
            <w:tcW w:w="5103" w:type="dxa"/>
          </w:tcPr>
          <w:p w14:paraId="4E6710D4" w14:textId="7029BC1F" w:rsidR="00DD378E" w:rsidRPr="00872D6C" w:rsidRDefault="00457EC1" w:rsidP="00876828">
            <w:pPr>
              <w:cnfStyle w:val="000000000000" w:firstRow="0" w:lastRow="0" w:firstColumn="0" w:lastColumn="0" w:oddVBand="0" w:evenVBand="0" w:oddHBand="0" w:evenHBand="0" w:firstRowFirstColumn="0" w:firstRowLastColumn="0" w:lastRowFirstColumn="0" w:lastRowLastColumn="0"/>
            </w:pPr>
            <w:r w:rsidRPr="00872D6C">
              <w:t xml:space="preserve">Includes training to assist </w:t>
            </w:r>
            <w:r w:rsidR="00387B6D" w:rsidRPr="00872D6C">
              <w:t xml:space="preserve">workers </w:t>
            </w:r>
            <w:r w:rsidRPr="00872D6C">
              <w:t xml:space="preserve">with recognition of </w:t>
            </w:r>
            <w:r w:rsidR="00387B6D" w:rsidRPr="00872D6C">
              <w:t xml:space="preserve">prior learning </w:t>
            </w:r>
            <w:r w:rsidRPr="00872D6C">
              <w:t>and training activities</w:t>
            </w:r>
            <w:r w:rsidR="00387B6D" w:rsidRPr="00872D6C">
              <w:t>.</w:t>
            </w:r>
          </w:p>
        </w:tc>
        <w:tc>
          <w:tcPr>
            <w:tcW w:w="2977" w:type="dxa"/>
          </w:tcPr>
          <w:p w14:paraId="6F5AD130" w14:textId="77777777" w:rsidR="001C6674" w:rsidRPr="00872D6C" w:rsidRDefault="001C6674" w:rsidP="00876828">
            <w:pPr>
              <w:cnfStyle w:val="000000000000" w:firstRow="0" w:lastRow="0" w:firstColumn="0" w:lastColumn="0" w:oddVBand="0" w:evenVBand="0" w:oddHBand="0" w:evenHBand="0" w:firstRowFirstColumn="0" w:firstRowLastColumn="0" w:lastRowFirstColumn="0" w:lastRowLastColumn="0"/>
            </w:pPr>
            <w:r w:rsidRPr="00872D6C">
              <w:t xml:space="preserve">Department of Energy, Environment and Climate Action </w:t>
            </w:r>
          </w:p>
          <w:p w14:paraId="06D73353" w14:textId="6EACDE88" w:rsidR="00DD378E" w:rsidRPr="00872D6C" w:rsidRDefault="00DD378E" w:rsidP="00876828">
            <w:pPr>
              <w:cnfStyle w:val="000000000000" w:firstRow="0" w:lastRow="0" w:firstColumn="0" w:lastColumn="0" w:oddVBand="0" w:evenVBand="0" w:oddHBand="0" w:evenHBand="0" w:firstRowFirstColumn="0" w:firstRowLastColumn="0" w:lastRowFirstColumn="0" w:lastRowLastColumn="0"/>
            </w:pPr>
            <w:r w:rsidRPr="00872D6C">
              <w:t>(</w:t>
            </w:r>
            <w:r w:rsidR="001C6674" w:rsidRPr="00872D6C">
              <w:t>Victorian Government</w:t>
            </w:r>
            <w:r w:rsidRPr="00872D6C">
              <w:t>)</w:t>
            </w:r>
          </w:p>
        </w:tc>
      </w:tr>
    </w:tbl>
    <w:p w14:paraId="7CAD695E" w14:textId="77777777" w:rsidR="00887F41" w:rsidRPr="00872D6C" w:rsidRDefault="00887F41" w:rsidP="00BE5DDD"/>
    <w:p w14:paraId="23B041CC" w14:textId="77777777" w:rsidR="00887F41" w:rsidRPr="00872D6C" w:rsidRDefault="00887F41" w:rsidP="00C4043F">
      <w:pPr>
        <w:pStyle w:val="Heading3"/>
      </w:pPr>
      <w:r w:rsidRPr="00872D6C">
        <w:t>Provide affordable short courses through Learn Local courses, TAFE and university and more support for students from low socio-economic groups to help address systemic disadvantage and intergenerational unemployment in the region.</w:t>
      </w:r>
    </w:p>
    <w:tbl>
      <w:tblPr>
        <w:tblStyle w:val="DOT1"/>
        <w:tblW w:w="0" w:type="auto"/>
        <w:tblLook w:val="04A0" w:firstRow="1" w:lastRow="0" w:firstColumn="1" w:lastColumn="0" w:noHBand="0" w:noVBand="1"/>
      </w:tblPr>
      <w:tblGrid>
        <w:gridCol w:w="2265"/>
        <w:gridCol w:w="4678"/>
        <w:gridCol w:w="3517"/>
      </w:tblGrid>
      <w:tr w:rsidR="00BE5DDD" w:rsidRPr="00872D6C" w14:paraId="64140FAF" w14:textId="77777777" w:rsidTr="00BE5DD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5" w:type="dxa"/>
          </w:tcPr>
          <w:p w14:paraId="3BD8F252" w14:textId="77777777" w:rsidR="00BE5DDD" w:rsidRPr="00872D6C" w:rsidRDefault="00BE5DDD" w:rsidP="00BE5DDD">
            <w:r w:rsidRPr="00872D6C">
              <w:t>Current activity</w:t>
            </w:r>
          </w:p>
        </w:tc>
        <w:tc>
          <w:tcPr>
            <w:tcW w:w="4678" w:type="dxa"/>
          </w:tcPr>
          <w:p w14:paraId="0B07C673" w14:textId="30073CDB" w:rsidR="00BE5DDD" w:rsidRPr="00872D6C" w:rsidRDefault="00BE5DDD" w:rsidP="00BE5DDD">
            <w:pPr>
              <w:cnfStyle w:val="100000000000" w:firstRow="1" w:lastRow="0" w:firstColumn="0" w:lastColumn="0" w:oddVBand="0" w:evenVBand="0" w:oddHBand="0" w:evenHBand="0" w:firstRowFirstColumn="0" w:firstRowLastColumn="0" w:lastRowFirstColumn="0" w:lastRowLastColumn="0"/>
            </w:pPr>
            <w:r w:rsidRPr="00872D6C">
              <w:t xml:space="preserve">Description  </w:t>
            </w:r>
          </w:p>
        </w:tc>
        <w:tc>
          <w:tcPr>
            <w:tcW w:w="3517" w:type="dxa"/>
          </w:tcPr>
          <w:p w14:paraId="0CD50B02" w14:textId="367D969D" w:rsidR="00BE5DDD" w:rsidRPr="00872D6C" w:rsidRDefault="00BE5DDD" w:rsidP="00BE5DDD">
            <w:pPr>
              <w:cnfStyle w:val="100000000000" w:firstRow="1" w:lastRow="0" w:firstColumn="0" w:lastColumn="0" w:oddVBand="0" w:evenVBand="0" w:oddHBand="0" w:evenHBand="0" w:firstRowFirstColumn="0" w:firstRowLastColumn="0" w:lastRowFirstColumn="0" w:lastRowLastColumn="0"/>
            </w:pPr>
            <w:r w:rsidRPr="00872D6C">
              <w:t>Responsible Partner</w:t>
            </w:r>
          </w:p>
        </w:tc>
      </w:tr>
      <w:tr w:rsidR="00BE5DDD" w:rsidRPr="00872D6C" w14:paraId="305BDBB1" w14:textId="77777777" w:rsidTr="00BE5DDD">
        <w:tc>
          <w:tcPr>
            <w:cnfStyle w:val="001000000000" w:firstRow="0" w:lastRow="0" w:firstColumn="1" w:lastColumn="0" w:oddVBand="0" w:evenVBand="0" w:oddHBand="0" w:evenHBand="0" w:firstRowFirstColumn="0" w:firstRowLastColumn="0" w:lastRowFirstColumn="0" w:lastRowLastColumn="0"/>
            <w:tcW w:w="2265" w:type="dxa"/>
          </w:tcPr>
          <w:p w14:paraId="70AAA31C" w14:textId="2D1D67E9" w:rsidR="00BE5DDD" w:rsidRPr="00872D6C" w:rsidRDefault="00BE5DDD" w:rsidP="00BE5DDD">
            <w:r w:rsidRPr="00872D6C">
              <w:t>Learn Local</w:t>
            </w:r>
          </w:p>
          <w:p w14:paraId="02C95175" w14:textId="3A97D576" w:rsidR="00BE5DDD" w:rsidRPr="00872D6C" w:rsidRDefault="00BE5DDD" w:rsidP="00BE5DDD"/>
        </w:tc>
        <w:tc>
          <w:tcPr>
            <w:tcW w:w="4678" w:type="dxa"/>
          </w:tcPr>
          <w:p w14:paraId="71EE8D64" w14:textId="77777777" w:rsidR="00742739" w:rsidRPr="00872D6C" w:rsidRDefault="00742739" w:rsidP="00742739">
            <w:pPr>
              <w:cnfStyle w:val="000000000000" w:firstRow="0" w:lastRow="0" w:firstColumn="0" w:lastColumn="0" w:oddVBand="0" w:evenVBand="0" w:oddHBand="0" w:evenHBand="0" w:firstRowFirstColumn="0" w:firstRowLastColumn="0" w:lastRowFirstColumn="0" w:lastRowLastColumn="0"/>
            </w:pPr>
            <w:r w:rsidRPr="00872D6C">
              <w:t>Learn Local courses are short courses that are offered at low or no cost to eligible adult Victorians.</w:t>
            </w:r>
          </w:p>
          <w:p w14:paraId="67B3281E" w14:textId="77777777" w:rsidR="00742739" w:rsidRPr="00872D6C" w:rsidRDefault="00742739" w:rsidP="00742739">
            <w:pPr>
              <w:cnfStyle w:val="000000000000" w:firstRow="0" w:lastRow="0" w:firstColumn="0" w:lastColumn="0" w:oddVBand="0" w:evenVBand="0" w:oddHBand="0" w:evenHBand="0" w:firstRowFirstColumn="0" w:firstRowLastColumn="0" w:lastRowFirstColumn="0" w:lastRowLastColumn="0"/>
            </w:pPr>
            <w:r w:rsidRPr="00872D6C">
              <w:t>There are a wide range of courses including digital and computer skills, reading and writing, maths, study skills, employability skills, and English language, as well as preparation for various industries such as aged care, food processing, health services, hospitality, construction and warehousing and distribution.</w:t>
            </w:r>
          </w:p>
          <w:p w14:paraId="5F16EB3A" w14:textId="77777777" w:rsidR="00742739" w:rsidRPr="00872D6C" w:rsidRDefault="00742739" w:rsidP="00742739">
            <w:pPr>
              <w:cnfStyle w:val="000000000000" w:firstRow="0" w:lastRow="0" w:firstColumn="0" w:lastColumn="0" w:oddVBand="0" w:evenVBand="0" w:oddHBand="0" w:evenHBand="0" w:firstRowFirstColumn="0" w:firstRowLastColumn="0" w:lastRowFirstColumn="0" w:lastRowLastColumn="0"/>
            </w:pPr>
            <w:r w:rsidRPr="00872D6C">
              <w:t>There are around 240 not-for-profit community organisations across Victoria that offer Learn Local courses.</w:t>
            </w:r>
          </w:p>
          <w:p w14:paraId="0A031265" w14:textId="0D4AF23B" w:rsidR="00BE5DDD" w:rsidRPr="00872D6C" w:rsidRDefault="00742739" w:rsidP="00742739">
            <w:pPr>
              <w:cnfStyle w:val="000000000000" w:firstRow="0" w:lastRow="0" w:firstColumn="0" w:lastColumn="0" w:oddVBand="0" w:evenVBand="0" w:oddHBand="0" w:evenHBand="0" w:firstRowFirstColumn="0" w:firstRowLastColumn="0" w:lastRowFirstColumn="0" w:lastRowLastColumn="0"/>
            </w:pPr>
            <w:r w:rsidRPr="00872D6C">
              <w:t xml:space="preserve">All of these organisations, known as Learn Local providers, are registered and funded by the </w:t>
            </w:r>
            <w:r w:rsidRPr="00872D6C">
              <w:lastRenderedPageBreak/>
              <w:t>Victorian Government, via the Adult, Community and Further Education Board, to deliver Learn Local courses.</w:t>
            </w:r>
          </w:p>
        </w:tc>
        <w:tc>
          <w:tcPr>
            <w:tcW w:w="3517" w:type="dxa"/>
          </w:tcPr>
          <w:p w14:paraId="0046A696" w14:textId="4454F335" w:rsidR="00BE5DDD" w:rsidRPr="00872D6C" w:rsidRDefault="00BE5DDD" w:rsidP="00BE5DDD">
            <w:pPr>
              <w:cnfStyle w:val="000000000000" w:firstRow="0" w:lastRow="0" w:firstColumn="0" w:lastColumn="0" w:oddVBand="0" w:evenVBand="0" w:oddHBand="0" w:evenHBand="0" w:firstRowFirstColumn="0" w:firstRowLastColumn="0" w:lastRowFirstColumn="0" w:lastRowLastColumn="0"/>
            </w:pPr>
            <w:r w:rsidRPr="00872D6C">
              <w:lastRenderedPageBreak/>
              <w:t>A partnership between:</w:t>
            </w:r>
          </w:p>
          <w:p w14:paraId="31717AFF" w14:textId="77777777" w:rsidR="00BE5DDD" w:rsidRPr="00107E7E" w:rsidRDefault="00BE5DDD" w:rsidP="00E974E9">
            <w:pPr>
              <w:pStyle w:val="ListParagraph"/>
              <w:numPr>
                <w:ilvl w:val="0"/>
                <w:numId w:val="8"/>
              </w:numPr>
              <w:cnfStyle w:val="000000000000" w:firstRow="0" w:lastRow="0" w:firstColumn="0" w:lastColumn="0" w:oddVBand="0" w:evenVBand="0" w:oddHBand="0" w:evenHBand="0" w:firstRowFirstColumn="0" w:firstRowLastColumn="0" w:lastRowFirstColumn="0" w:lastRowLastColumn="0"/>
              <w:rPr>
                <w:bCs/>
                <w:lang w:val="en-AU"/>
              </w:rPr>
            </w:pPr>
            <w:r w:rsidRPr="00107E7E">
              <w:rPr>
                <w:bCs/>
                <w:lang w:val="en-AU"/>
              </w:rPr>
              <w:t xml:space="preserve">Community </w:t>
            </w:r>
            <w:r w:rsidRPr="00872D6C">
              <w:rPr>
                <w:bCs/>
                <w:lang w:val="en-AU"/>
              </w:rPr>
              <w:t>organisations</w:t>
            </w:r>
          </w:p>
          <w:p w14:paraId="69886371" w14:textId="77777777" w:rsidR="00BE5DDD" w:rsidRPr="00107E7E" w:rsidRDefault="00BE5DDD" w:rsidP="00E974E9">
            <w:pPr>
              <w:pStyle w:val="ListParagraph"/>
              <w:numPr>
                <w:ilvl w:val="0"/>
                <w:numId w:val="8"/>
              </w:numPr>
              <w:cnfStyle w:val="000000000000" w:firstRow="0" w:lastRow="0" w:firstColumn="0" w:lastColumn="0" w:oddVBand="0" w:evenVBand="0" w:oddHBand="0" w:evenHBand="0" w:firstRowFirstColumn="0" w:firstRowLastColumn="0" w:lastRowFirstColumn="0" w:lastRowLastColumn="0"/>
              <w:rPr>
                <w:b/>
                <w:lang w:val="en-AU"/>
              </w:rPr>
            </w:pPr>
            <w:r w:rsidRPr="00107E7E">
              <w:rPr>
                <w:bCs/>
                <w:lang w:val="en-AU"/>
              </w:rPr>
              <w:t>Victorian Government</w:t>
            </w:r>
          </w:p>
        </w:tc>
      </w:tr>
      <w:tr w:rsidR="00BE5DDD" w:rsidRPr="00872D6C" w14:paraId="62B7F186" w14:textId="77777777" w:rsidTr="00BE5DDD">
        <w:tc>
          <w:tcPr>
            <w:cnfStyle w:val="001000000000" w:firstRow="0" w:lastRow="0" w:firstColumn="1" w:lastColumn="0" w:oddVBand="0" w:evenVBand="0" w:oddHBand="0" w:evenHBand="0" w:firstRowFirstColumn="0" w:firstRowLastColumn="0" w:lastRowFirstColumn="0" w:lastRowLastColumn="0"/>
            <w:tcW w:w="2265" w:type="dxa"/>
          </w:tcPr>
          <w:p w14:paraId="4F07CF85" w14:textId="2E80FBAF" w:rsidR="00BE5DDD" w:rsidRPr="00872D6C" w:rsidRDefault="00BE5DDD" w:rsidP="00BE5DDD">
            <w:r w:rsidRPr="00872D6C">
              <w:t>Free TAFE courses</w:t>
            </w:r>
          </w:p>
          <w:p w14:paraId="16665648" w14:textId="42FD3D39" w:rsidR="00BE5DDD" w:rsidRPr="00872D6C" w:rsidRDefault="00BE5DDD" w:rsidP="00BE5DDD">
            <w:r w:rsidRPr="00872D6C">
              <w:t xml:space="preserve"> </w:t>
            </w:r>
          </w:p>
        </w:tc>
        <w:tc>
          <w:tcPr>
            <w:tcW w:w="4678" w:type="dxa"/>
          </w:tcPr>
          <w:p w14:paraId="08227C04" w14:textId="146FB642" w:rsidR="00BE5DDD" w:rsidRPr="00872D6C" w:rsidRDefault="00BE5DDD" w:rsidP="00BE5DDD">
            <w:pPr>
              <w:cnfStyle w:val="000000000000" w:firstRow="0" w:lastRow="0" w:firstColumn="0" w:lastColumn="0" w:oddVBand="0" w:evenVBand="0" w:oddHBand="0" w:evenHBand="0" w:firstRowFirstColumn="0" w:firstRowLastColumn="0" w:lastRowFirstColumn="0" w:lastRowLastColumn="0"/>
            </w:pPr>
            <w:r w:rsidRPr="00872D6C">
              <w:t xml:space="preserve">Removing previous eligibility criteria, making </w:t>
            </w:r>
            <w:r w:rsidR="008C31B9" w:rsidRPr="00872D6C">
              <w:t>f</w:t>
            </w:r>
            <w:r w:rsidRPr="00872D6C">
              <w:t xml:space="preserve">ree TAFE courses available to people with higher-level qualifications who want to return to study when they choose a select training pathway. </w:t>
            </w:r>
          </w:p>
          <w:p w14:paraId="279B2148" w14:textId="2DFC63CB" w:rsidR="00BE5DDD" w:rsidRPr="00872D6C" w:rsidRDefault="00BE5DDD" w:rsidP="00BE5DDD">
            <w:pPr>
              <w:cnfStyle w:val="000000000000" w:firstRow="0" w:lastRow="0" w:firstColumn="0" w:lastColumn="0" w:oddVBand="0" w:evenVBand="0" w:oddHBand="0" w:evenHBand="0" w:firstRowFirstColumn="0" w:firstRowLastColumn="0" w:lastRowFirstColumn="0" w:lastRowLastColumn="0"/>
            </w:pPr>
            <w:r w:rsidRPr="00872D6C">
              <w:t>It means a graduate with an Arts degree would be able to re-train to become one of the thousands of new early childhood educators the state will need in the future.</w:t>
            </w:r>
          </w:p>
        </w:tc>
        <w:tc>
          <w:tcPr>
            <w:tcW w:w="3517" w:type="dxa"/>
          </w:tcPr>
          <w:p w14:paraId="6F08D1CF" w14:textId="32E573E0" w:rsidR="00BE5DDD" w:rsidRPr="00872D6C" w:rsidRDefault="00BE5DDD" w:rsidP="00BE5DDD">
            <w:pPr>
              <w:cnfStyle w:val="000000000000" w:firstRow="0" w:lastRow="0" w:firstColumn="0" w:lastColumn="0" w:oddVBand="0" w:evenVBand="0" w:oddHBand="0" w:evenHBand="0" w:firstRowFirstColumn="0" w:firstRowLastColumn="0" w:lastRowFirstColumn="0" w:lastRowLastColumn="0"/>
            </w:pPr>
            <w:r w:rsidRPr="00872D6C">
              <w:t>Department of Jobs, Skills, Industry &amp; Regions</w:t>
            </w:r>
          </w:p>
          <w:p w14:paraId="4065E13E" w14:textId="77777777" w:rsidR="00BE5DDD" w:rsidRPr="00872D6C" w:rsidRDefault="00BE5DDD" w:rsidP="00BE5DDD">
            <w:pPr>
              <w:cnfStyle w:val="000000000000" w:firstRow="0" w:lastRow="0" w:firstColumn="0" w:lastColumn="0" w:oddVBand="0" w:evenVBand="0" w:oddHBand="0" w:evenHBand="0" w:firstRowFirstColumn="0" w:firstRowLastColumn="0" w:lastRowFirstColumn="0" w:lastRowLastColumn="0"/>
            </w:pPr>
            <w:r w:rsidRPr="00872D6C">
              <w:t>(Victorian Government)</w:t>
            </w:r>
          </w:p>
          <w:p w14:paraId="1F7EE8DC" w14:textId="77777777" w:rsidR="00BE5DDD" w:rsidRPr="00872D6C" w:rsidRDefault="00BE5DDD" w:rsidP="00BE5DDD">
            <w:pPr>
              <w:cnfStyle w:val="000000000000" w:firstRow="0" w:lastRow="0" w:firstColumn="0" w:lastColumn="0" w:oddVBand="0" w:evenVBand="0" w:oddHBand="0" w:evenHBand="0" w:firstRowFirstColumn="0" w:firstRowLastColumn="0" w:lastRowFirstColumn="0" w:lastRowLastColumn="0"/>
            </w:pPr>
          </w:p>
        </w:tc>
      </w:tr>
      <w:tr w:rsidR="00BE5DDD" w:rsidRPr="00872D6C" w14:paraId="6ACA533C" w14:textId="77777777" w:rsidTr="00BE5DDD">
        <w:tc>
          <w:tcPr>
            <w:cnfStyle w:val="001000000000" w:firstRow="0" w:lastRow="0" w:firstColumn="1" w:lastColumn="0" w:oddVBand="0" w:evenVBand="0" w:oddHBand="0" w:evenHBand="0" w:firstRowFirstColumn="0" w:firstRowLastColumn="0" w:lastRowFirstColumn="0" w:lastRowLastColumn="0"/>
            <w:tcW w:w="2265" w:type="dxa"/>
          </w:tcPr>
          <w:p w14:paraId="45B984F6" w14:textId="099EDD28" w:rsidR="00BE5DDD" w:rsidRPr="00872D6C" w:rsidRDefault="00BE5DDD" w:rsidP="00BE5DDD">
            <w:r w:rsidRPr="00872D6C">
              <w:t>Workforce Skills Set Fund</w:t>
            </w:r>
            <w:r w:rsidRPr="00872D6C">
              <w:rPr>
                <w:u w:val="single"/>
              </w:rPr>
              <w:t xml:space="preserve"> </w:t>
            </w:r>
          </w:p>
          <w:p w14:paraId="0C8AD787" w14:textId="58FAA781" w:rsidR="00BE5DDD" w:rsidRPr="00872D6C" w:rsidRDefault="00BE5DDD" w:rsidP="00BE5DDD"/>
        </w:tc>
        <w:tc>
          <w:tcPr>
            <w:tcW w:w="4678" w:type="dxa"/>
          </w:tcPr>
          <w:p w14:paraId="3A1934A5" w14:textId="77777777" w:rsidR="00415CBA" w:rsidRPr="00872D6C" w:rsidRDefault="00415CBA" w:rsidP="00415CBA">
            <w:pPr>
              <w:cnfStyle w:val="000000000000" w:firstRow="0" w:lastRow="0" w:firstColumn="0" w:lastColumn="0" w:oddVBand="0" w:evenVBand="0" w:oddHBand="0" w:evenHBand="0" w:firstRowFirstColumn="0" w:firstRowLastColumn="0" w:lastRowFirstColumn="0" w:lastRowLastColumn="0"/>
            </w:pPr>
            <w:r w:rsidRPr="00872D6C">
              <w:t>The Workforce Skills Set Fund (WSSF) invests in targeted training to meet emerging industry needs, as well as specialist and regional needs for employment outcomes. It complements the Funded Skill Set List (FSSL) launched in February 2021.</w:t>
            </w:r>
          </w:p>
          <w:p w14:paraId="32A119C5" w14:textId="74057C80" w:rsidR="00BE5DDD" w:rsidRPr="00872D6C" w:rsidRDefault="00415CBA" w:rsidP="00415CBA">
            <w:pPr>
              <w:cnfStyle w:val="000000000000" w:firstRow="0" w:lastRow="0" w:firstColumn="0" w:lastColumn="0" w:oddVBand="0" w:evenVBand="0" w:oddHBand="0" w:evenHBand="0" w:firstRowFirstColumn="0" w:firstRowLastColumn="0" w:lastRowFirstColumn="0" w:lastRowLastColumn="0"/>
            </w:pPr>
            <w:r w:rsidRPr="00872D6C">
              <w:t>WSSF will inspire the testing of new models of developing and delivering skillsets.</w:t>
            </w:r>
          </w:p>
        </w:tc>
        <w:tc>
          <w:tcPr>
            <w:tcW w:w="3517" w:type="dxa"/>
          </w:tcPr>
          <w:p w14:paraId="457B06D2" w14:textId="1CAFC796" w:rsidR="00BE5DDD" w:rsidRPr="00872D6C" w:rsidRDefault="00BE5DDD" w:rsidP="00BE5DDD">
            <w:pPr>
              <w:cnfStyle w:val="000000000000" w:firstRow="0" w:lastRow="0" w:firstColumn="0" w:lastColumn="0" w:oddVBand="0" w:evenVBand="0" w:oddHBand="0" w:evenHBand="0" w:firstRowFirstColumn="0" w:firstRowLastColumn="0" w:lastRowFirstColumn="0" w:lastRowLastColumn="0"/>
            </w:pPr>
            <w:r w:rsidRPr="00872D6C">
              <w:t xml:space="preserve">Department of </w:t>
            </w:r>
            <w:r w:rsidR="00924234" w:rsidRPr="00872D6C">
              <w:t xml:space="preserve">Jobs, </w:t>
            </w:r>
            <w:r w:rsidRPr="00872D6C">
              <w:t>Skills</w:t>
            </w:r>
            <w:r w:rsidR="008C31B9" w:rsidRPr="00872D6C">
              <w:t>,</w:t>
            </w:r>
            <w:r w:rsidRPr="00872D6C">
              <w:t xml:space="preserve"> Industry </w:t>
            </w:r>
            <w:r w:rsidR="00924234" w:rsidRPr="00872D6C">
              <w:t xml:space="preserve">&amp; </w:t>
            </w:r>
            <w:r w:rsidRPr="00872D6C">
              <w:t>Regions</w:t>
            </w:r>
          </w:p>
          <w:p w14:paraId="1BC189A6" w14:textId="77777777" w:rsidR="00BE5DDD" w:rsidRPr="00872D6C" w:rsidRDefault="00BE5DDD" w:rsidP="00BE5DDD">
            <w:pPr>
              <w:cnfStyle w:val="000000000000" w:firstRow="0" w:lastRow="0" w:firstColumn="0" w:lastColumn="0" w:oddVBand="0" w:evenVBand="0" w:oddHBand="0" w:evenHBand="0" w:firstRowFirstColumn="0" w:firstRowLastColumn="0" w:lastRowFirstColumn="0" w:lastRowLastColumn="0"/>
            </w:pPr>
            <w:r w:rsidRPr="00872D6C">
              <w:t>(Victorian Government)</w:t>
            </w:r>
          </w:p>
        </w:tc>
      </w:tr>
    </w:tbl>
    <w:p w14:paraId="6EE80BE5" w14:textId="77777777" w:rsidR="00887F41" w:rsidRPr="00872D6C" w:rsidRDefault="00887F41" w:rsidP="00BE5DDD"/>
    <w:p w14:paraId="571D4DFF" w14:textId="77777777" w:rsidR="00887F41" w:rsidRPr="00872D6C" w:rsidRDefault="00887F41" w:rsidP="00C4043F">
      <w:pPr>
        <w:pStyle w:val="Heading3"/>
      </w:pPr>
      <w:r w:rsidRPr="00872D6C">
        <w:t>Develop collaborative options with the private sector such as seconding industry experts to deliver training whilst still employed in industry.</w:t>
      </w:r>
    </w:p>
    <w:tbl>
      <w:tblPr>
        <w:tblStyle w:val="DOT1"/>
        <w:tblW w:w="0" w:type="auto"/>
        <w:tblLook w:val="04A0" w:firstRow="1" w:lastRow="0" w:firstColumn="1" w:lastColumn="0" w:noHBand="0" w:noVBand="1"/>
      </w:tblPr>
      <w:tblGrid>
        <w:gridCol w:w="2832"/>
        <w:gridCol w:w="4253"/>
        <w:gridCol w:w="3375"/>
      </w:tblGrid>
      <w:tr w:rsidR="00BE5DDD" w:rsidRPr="00872D6C" w14:paraId="748A18F9" w14:textId="77777777" w:rsidTr="005F5DD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2" w:type="dxa"/>
          </w:tcPr>
          <w:p w14:paraId="1A460894" w14:textId="77777777" w:rsidR="00BE5DDD" w:rsidRPr="00872D6C" w:rsidRDefault="00BE5DDD" w:rsidP="00BE5DDD">
            <w:r w:rsidRPr="00872D6C">
              <w:t>Current activity</w:t>
            </w:r>
          </w:p>
        </w:tc>
        <w:tc>
          <w:tcPr>
            <w:tcW w:w="4253" w:type="dxa"/>
          </w:tcPr>
          <w:p w14:paraId="2F3BF6F7" w14:textId="47542C5E" w:rsidR="00BE5DDD" w:rsidRPr="00872D6C" w:rsidRDefault="00BE5DDD" w:rsidP="00BE5DDD">
            <w:pPr>
              <w:cnfStyle w:val="100000000000" w:firstRow="1" w:lastRow="0" w:firstColumn="0" w:lastColumn="0" w:oddVBand="0" w:evenVBand="0" w:oddHBand="0" w:evenHBand="0" w:firstRowFirstColumn="0" w:firstRowLastColumn="0" w:lastRowFirstColumn="0" w:lastRowLastColumn="0"/>
            </w:pPr>
            <w:r w:rsidRPr="00872D6C">
              <w:t>Description</w:t>
            </w:r>
          </w:p>
        </w:tc>
        <w:tc>
          <w:tcPr>
            <w:tcW w:w="3375" w:type="dxa"/>
          </w:tcPr>
          <w:p w14:paraId="0BC3E08C" w14:textId="0FF11840" w:rsidR="00BE5DDD" w:rsidRPr="00872D6C" w:rsidRDefault="00BE5DDD" w:rsidP="00BE5DDD">
            <w:pPr>
              <w:cnfStyle w:val="100000000000" w:firstRow="1" w:lastRow="0" w:firstColumn="0" w:lastColumn="0" w:oddVBand="0" w:evenVBand="0" w:oddHBand="0" w:evenHBand="0" w:firstRowFirstColumn="0" w:firstRowLastColumn="0" w:lastRowFirstColumn="0" w:lastRowLastColumn="0"/>
            </w:pPr>
            <w:r w:rsidRPr="00872D6C">
              <w:t>Responsible Partner</w:t>
            </w:r>
          </w:p>
        </w:tc>
      </w:tr>
      <w:tr w:rsidR="00BE5DDD" w:rsidRPr="00872D6C" w14:paraId="66CA12C8" w14:textId="77777777" w:rsidTr="005F5DDF">
        <w:tc>
          <w:tcPr>
            <w:cnfStyle w:val="001000000000" w:firstRow="0" w:lastRow="0" w:firstColumn="1" w:lastColumn="0" w:oddVBand="0" w:evenVBand="0" w:oddHBand="0" w:evenHBand="0" w:firstRowFirstColumn="0" w:firstRowLastColumn="0" w:lastRowFirstColumn="0" w:lastRowLastColumn="0"/>
            <w:tcW w:w="2832" w:type="dxa"/>
          </w:tcPr>
          <w:p w14:paraId="03C8F32E" w14:textId="3A9B83D5" w:rsidR="00BE5DDD" w:rsidRPr="00872D6C" w:rsidRDefault="00BE5DDD" w:rsidP="00BE5DDD">
            <w:r w:rsidRPr="00872D6C">
              <w:t>Gippsland Visitor Economy Digital Training Program</w:t>
            </w:r>
          </w:p>
        </w:tc>
        <w:tc>
          <w:tcPr>
            <w:tcW w:w="4253" w:type="dxa"/>
          </w:tcPr>
          <w:p w14:paraId="1E977AF7" w14:textId="2978721B" w:rsidR="005F5DDF" w:rsidRPr="00872D6C" w:rsidRDefault="005F5DDF" w:rsidP="00BE5DDD">
            <w:pPr>
              <w:cnfStyle w:val="000000000000" w:firstRow="0" w:lastRow="0" w:firstColumn="0" w:lastColumn="0" w:oddVBand="0" w:evenVBand="0" w:oddHBand="0" w:evenHBand="0" w:firstRowFirstColumn="0" w:firstRowLastColumn="0" w:lastRowFirstColumn="0" w:lastRowLastColumn="0"/>
            </w:pPr>
            <w:r w:rsidRPr="00872D6C">
              <w:t>Provid</w:t>
            </w:r>
            <w:r w:rsidR="004A5D54" w:rsidRPr="00872D6C">
              <w:t>ing</w:t>
            </w:r>
            <w:r w:rsidRPr="00872D6C">
              <w:t xml:space="preserve"> 120 tourism businesses across Gippsland with digital skills training and one-on-one, online or on-site mentoring service from a digital tourism expert</w:t>
            </w:r>
            <w:r w:rsidR="00E834C3" w:rsidRPr="00872D6C">
              <w:t>.</w:t>
            </w:r>
          </w:p>
          <w:p w14:paraId="456B03FE" w14:textId="77777777" w:rsidR="00E834C3" w:rsidRPr="00872D6C" w:rsidRDefault="00E834C3" w:rsidP="00E834C3">
            <w:pPr>
              <w:cnfStyle w:val="000000000000" w:firstRow="0" w:lastRow="0" w:firstColumn="0" w:lastColumn="0" w:oddVBand="0" w:evenVBand="0" w:oddHBand="0" w:evenHBand="0" w:firstRowFirstColumn="0" w:firstRowLastColumn="0" w:lastRowFirstColumn="0" w:lastRowLastColumn="0"/>
            </w:pPr>
            <w:r w:rsidRPr="00872D6C">
              <w:t xml:space="preserve">Destination Gippsland as part of the ‘Towards 30’ Gippsland Destination Management Plan has identified the need to assist current and future tourism operators to develop technical (digital) capacities and competencies, through technical advice, research, and focused workshops. </w:t>
            </w:r>
          </w:p>
          <w:p w14:paraId="358509BB" w14:textId="77777777" w:rsidR="00E834C3" w:rsidRPr="00872D6C" w:rsidRDefault="00E834C3" w:rsidP="00E834C3">
            <w:pPr>
              <w:cnfStyle w:val="000000000000" w:firstRow="0" w:lastRow="0" w:firstColumn="0" w:lastColumn="0" w:oddVBand="0" w:evenVBand="0" w:oddHBand="0" w:evenHBand="0" w:firstRowFirstColumn="0" w:firstRowLastColumn="0" w:lastRowFirstColumn="0" w:lastRowLastColumn="0"/>
            </w:pPr>
            <w:r w:rsidRPr="00872D6C">
              <w:t xml:space="preserve">The Gippsland visitor Economy Digital Training Program will address digital skill shortages that are a persistent issue across the region, both in terms of basic digital literacy as well as specific technical skills to support business growth and competitiveness across the region which have been identified in the Gippsland Regional Digital Plan. </w:t>
            </w:r>
          </w:p>
          <w:p w14:paraId="438D1214" w14:textId="4BD31856" w:rsidR="00BE5DDD" w:rsidRPr="00872D6C" w:rsidRDefault="00E834C3" w:rsidP="00E834C3">
            <w:pPr>
              <w:cnfStyle w:val="000000000000" w:firstRow="0" w:lastRow="0" w:firstColumn="0" w:lastColumn="0" w:oddVBand="0" w:evenVBand="0" w:oddHBand="0" w:evenHBand="0" w:firstRowFirstColumn="0" w:firstRowLastColumn="0" w:lastRowFirstColumn="0" w:lastRowLastColumn="0"/>
            </w:pPr>
            <w:r w:rsidRPr="00872D6C">
              <w:t>Education and training will enable local tourism businesses to improve productivity and competitiveness through appropriate and targeted use of digital technologies.</w:t>
            </w:r>
          </w:p>
        </w:tc>
        <w:tc>
          <w:tcPr>
            <w:tcW w:w="3375" w:type="dxa"/>
          </w:tcPr>
          <w:p w14:paraId="4F25E93A" w14:textId="2A7E1F8C" w:rsidR="00BE5DDD" w:rsidRPr="00872D6C" w:rsidRDefault="00BE5DDD" w:rsidP="00BE5DDD">
            <w:pPr>
              <w:cnfStyle w:val="000000000000" w:firstRow="0" w:lastRow="0" w:firstColumn="0" w:lastColumn="0" w:oddVBand="0" w:evenVBand="0" w:oddHBand="0" w:evenHBand="0" w:firstRowFirstColumn="0" w:firstRowLastColumn="0" w:lastRowFirstColumn="0" w:lastRowLastColumn="0"/>
            </w:pPr>
            <w:r w:rsidRPr="00872D6C">
              <w:t xml:space="preserve">Destination Gippsland </w:t>
            </w:r>
          </w:p>
          <w:p w14:paraId="7C7134C7" w14:textId="77777777" w:rsidR="00BE5DDD" w:rsidRPr="00872D6C" w:rsidRDefault="00BE5DDD" w:rsidP="00BE5DDD">
            <w:pPr>
              <w:cnfStyle w:val="000000000000" w:firstRow="0" w:lastRow="0" w:firstColumn="0" w:lastColumn="0" w:oddVBand="0" w:evenVBand="0" w:oddHBand="0" w:evenHBand="0" w:firstRowFirstColumn="0" w:firstRowLastColumn="0" w:lastRowFirstColumn="0" w:lastRowLastColumn="0"/>
            </w:pPr>
            <w:r w:rsidRPr="00872D6C">
              <w:t>(Industry)</w:t>
            </w:r>
          </w:p>
          <w:p w14:paraId="1E02A6EA" w14:textId="77777777" w:rsidR="00BE5DDD" w:rsidRPr="00872D6C" w:rsidRDefault="00BE5DDD" w:rsidP="00BE5DDD">
            <w:pPr>
              <w:cnfStyle w:val="000000000000" w:firstRow="0" w:lastRow="0" w:firstColumn="0" w:lastColumn="0" w:oddVBand="0" w:evenVBand="0" w:oddHBand="0" w:evenHBand="0" w:firstRowFirstColumn="0" w:firstRowLastColumn="0" w:lastRowFirstColumn="0" w:lastRowLastColumn="0"/>
            </w:pPr>
          </w:p>
        </w:tc>
      </w:tr>
      <w:tr w:rsidR="00BE5DDD" w:rsidRPr="00872D6C" w14:paraId="3E9EE72D" w14:textId="77777777" w:rsidTr="005F5DDF">
        <w:tc>
          <w:tcPr>
            <w:cnfStyle w:val="001000000000" w:firstRow="0" w:lastRow="0" w:firstColumn="1" w:lastColumn="0" w:oddVBand="0" w:evenVBand="0" w:oddHBand="0" w:evenHBand="0" w:firstRowFirstColumn="0" w:firstRowLastColumn="0" w:lastRowFirstColumn="0" w:lastRowLastColumn="0"/>
            <w:tcW w:w="2832" w:type="dxa"/>
          </w:tcPr>
          <w:p w14:paraId="713F7033" w14:textId="53B12D1C" w:rsidR="00BE5DDD" w:rsidRPr="00872D6C" w:rsidRDefault="00BE5DDD" w:rsidP="00BE5DDD">
            <w:r w:rsidRPr="00872D6C">
              <w:lastRenderedPageBreak/>
              <w:t xml:space="preserve">Broadening Horizons </w:t>
            </w:r>
          </w:p>
        </w:tc>
        <w:tc>
          <w:tcPr>
            <w:tcW w:w="4253" w:type="dxa"/>
          </w:tcPr>
          <w:p w14:paraId="6907499D" w14:textId="646F0ADB" w:rsidR="00BE5DDD" w:rsidRPr="00872D6C" w:rsidRDefault="00162938" w:rsidP="00BE5DDD">
            <w:pPr>
              <w:cnfStyle w:val="000000000000" w:firstRow="0" w:lastRow="0" w:firstColumn="0" w:lastColumn="0" w:oddVBand="0" w:evenVBand="0" w:oddHBand="0" w:evenHBand="0" w:firstRowFirstColumn="0" w:firstRowLastColumn="0" w:lastRowFirstColumn="0" w:lastRowLastColumn="0"/>
            </w:pPr>
            <w:r w:rsidRPr="00872D6C">
              <w:t>Broadening Horizons e</w:t>
            </w:r>
            <w:r w:rsidR="00BE5DDD" w:rsidRPr="00872D6C">
              <w:t xml:space="preserve">ngages </w:t>
            </w:r>
            <w:r w:rsidR="00030DCC" w:rsidRPr="00872D6C">
              <w:t>i</w:t>
            </w:r>
            <w:r w:rsidR="00BE5DDD" w:rsidRPr="00872D6C">
              <w:t xml:space="preserve">ndustry </w:t>
            </w:r>
            <w:r w:rsidR="00030DCC" w:rsidRPr="00872D6C">
              <w:t>and community partners across Gippsland to work with schools to co-design and co-deliver authentic real world problem solving projects for pre</w:t>
            </w:r>
            <w:r w:rsidR="009D746B" w:rsidRPr="00872D6C">
              <w:t>-</w:t>
            </w:r>
            <w:r w:rsidR="00030DCC" w:rsidRPr="00872D6C">
              <w:t xml:space="preserve">senior secondary school students at local schools.  </w:t>
            </w:r>
          </w:p>
        </w:tc>
        <w:tc>
          <w:tcPr>
            <w:tcW w:w="3375" w:type="dxa"/>
          </w:tcPr>
          <w:p w14:paraId="29C043CC" w14:textId="15FB6967" w:rsidR="00BE5DDD" w:rsidRPr="00872D6C" w:rsidRDefault="00BE5DDD" w:rsidP="00BE5DDD">
            <w:pPr>
              <w:cnfStyle w:val="000000000000" w:firstRow="0" w:lastRow="0" w:firstColumn="0" w:lastColumn="0" w:oddVBand="0" w:evenVBand="0" w:oddHBand="0" w:evenHBand="0" w:firstRowFirstColumn="0" w:firstRowLastColumn="0" w:lastRowFirstColumn="0" w:lastRowLastColumn="0"/>
            </w:pPr>
            <w:r w:rsidRPr="00872D6C">
              <w:t>Department of Education</w:t>
            </w:r>
          </w:p>
          <w:p w14:paraId="20C38748" w14:textId="726C2501" w:rsidR="00BE5DDD" w:rsidRPr="00872D6C" w:rsidRDefault="00BE5DDD" w:rsidP="00BE5DDD">
            <w:pPr>
              <w:cnfStyle w:val="000000000000" w:firstRow="0" w:lastRow="0" w:firstColumn="0" w:lastColumn="0" w:oddVBand="0" w:evenVBand="0" w:oddHBand="0" w:evenHBand="0" w:firstRowFirstColumn="0" w:firstRowLastColumn="0" w:lastRowFirstColumn="0" w:lastRowLastColumn="0"/>
            </w:pPr>
            <w:r w:rsidRPr="00872D6C">
              <w:t>(Victorian Government)</w:t>
            </w:r>
          </w:p>
          <w:p w14:paraId="08299752" w14:textId="77777777" w:rsidR="00BE5DDD" w:rsidRPr="00872D6C" w:rsidRDefault="00BE5DDD" w:rsidP="00BE5DDD">
            <w:pPr>
              <w:cnfStyle w:val="000000000000" w:firstRow="0" w:lastRow="0" w:firstColumn="0" w:lastColumn="0" w:oddVBand="0" w:evenVBand="0" w:oddHBand="0" w:evenHBand="0" w:firstRowFirstColumn="0" w:firstRowLastColumn="0" w:lastRowFirstColumn="0" w:lastRowLastColumn="0"/>
            </w:pPr>
          </w:p>
        </w:tc>
      </w:tr>
      <w:tr w:rsidR="00BE5DDD" w:rsidRPr="00872D6C" w14:paraId="3244C8F5" w14:textId="77777777" w:rsidTr="005F5DDF">
        <w:tc>
          <w:tcPr>
            <w:cnfStyle w:val="001000000000" w:firstRow="0" w:lastRow="0" w:firstColumn="1" w:lastColumn="0" w:oddVBand="0" w:evenVBand="0" w:oddHBand="0" w:evenHBand="0" w:firstRowFirstColumn="0" w:firstRowLastColumn="0" w:lastRowFirstColumn="0" w:lastRowLastColumn="0"/>
            <w:tcW w:w="2832" w:type="dxa"/>
          </w:tcPr>
          <w:p w14:paraId="711780A3" w14:textId="6D4E2F6A" w:rsidR="00BE5DDD" w:rsidRPr="00872D6C" w:rsidRDefault="00BE5DDD" w:rsidP="00BE5DDD">
            <w:r w:rsidRPr="00872D6C">
              <w:t>Major Project</w:t>
            </w:r>
            <w:r w:rsidR="00F37DF5" w:rsidRPr="00872D6C">
              <w:t>s</w:t>
            </w:r>
            <w:r w:rsidRPr="00872D6C">
              <w:t xml:space="preserve"> Skills Guarantee </w:t>
            </w:r>
          </w:p>
          <w:p w14:paraId="289AED48" w14:textId="6A2F6230" w:rsidR="00BE5DDD" w:rsidRPr="00872D6C" w:rsidRDefault="00BE5DDD" w:rsidP="00BE5DDD">
            <w:r w:rsidRPr="00872D6C">
              <w:rPr>
                <w:bCs/>
              </w:rPr>
              <w:t xml:space="preserve"> </w:t>
            </w:r>
          </w:p>
        </w:tc>
        <w:tc>
          <w:tcPr>
            <w:tcW w:w="4253" w:type="dxa"/>
          </w:tcPr>
          <w:p w14:paraId="07B8C3B7" w14:textId="77777777" w:rsidR="0029753E" w:rsidRPr="00872D6C" w:rsidRDefault="0029753E" w:rsidP="0029753E">
            <w:pPr>
              <w:cnfStyle w:val="000000000000" w:firstRow="0" w:lastRow="0" w:firstColumn="0" w:lastColumn="0" w:oddVBand="0" w:evenVBand="0" w:oddHBand="0" w:evenHBand="0" w:firstRowFirstColumn="0" w:firstRowLastColumn="0" w:lastRowFirstColumn="0" w:lastRowLastColumn="0"/>
            </w:pPr>
            <w:r w:rsidRPr="00872D6C">
              <w:t xml:space="preserve">The Major Projects Skills Guarantee (MPSG) provides opportunities for apprentices, trainees and cadets to work on Victoria’s largest construction projects. </w:t>
            </w:r>
          </w:p>
          <w:p w14:paraId="31CE9429" w14:textId="3419366C" w:rsidR="00BE5DDD" w:rsidRPr="00872D6C" w:rsidRDefault="0029753E" w:rsidP="0029753E">
            <w:pPr>
              <w:cnfStyle w:val="000000000000" w:firstRow="0" w:lastRow="0" w:firstColumn="0" w:lastColumn="0" w:oddVBand="0" w:evenVBand="0" w:oddHBand="0" w:evenHBand="0" w:firstRowFirstColumn="0" w:firstRowLastColumn="0" w:lastRowFirstColumn="0" w:lastRowLastColumn="0"/>
            </w:pPr>
            <w:r w:rsidRPr="00872D6C">
              <w:t>MPSG applicable projects include a requirement for the contractor to deliver at least 10</w:t>
            </w:r>
            <w:r w:rsidR="009A4EDF" w:rsidRPr="00872D6C">
              <w:t xml:space="preserve">% </w:t>
            </w:r>
            <w:r w:rsidRPr="00872D6C">
              <w:t>of labour hours using apprentices, trainees and cadets.</w:t>
            </w:r>
          </w:p>
        </w:tc>
        <w:tc>
          <w:tcPr>
            <w:tcW w:w="3375" w:type="dxa"/>
          </w:tcPr>
          <w:p w14:paraId="5A8DA4A4" w14:textId="57A00AE3" w:rsidR="00BE5DDD" w:rsidRPr="00872D6C" w:rsidRDefault="00BE5DDD" w:rsidP="00BE5DDD">
            <w:pPr>
              <w:cnfStyle w:val="000000000000" w:firstRow="0" w:lastRow="0" w:firstColumn="0" w:lastColumn="0" w:oddVBand="0" w:evenVBand="0" w:oddHBand="0" w:evenHBand="0" w:firstRowFirstColumn="0" w:firstRowLastColumn="0" w:lastRowFirstColumn="0" w:lastRowLastColumn="0"/>
            </w:pPr>
            <w:r w:rsidRPr="00872D6C">
              <w:t>Local Jobs First Commissioner</w:t>
            </w:r>
          </w:p>
          <w:p w14:paraId="06F21E58" w14:textId="77777777" w:rsidR="00BE5DDD" w:rsidRPr="00872D6C" w:rsidRDefault="00BE5DDD" w:rsidP="00BE5DDD">
            <w:pPr>
              <w:cnfStyle w:val="000000000000" w:firstRow="0" w:lastRow="0" w:firstColumn="0" w:lastColumn="0" w:oddVBand="0" w:evenVBand="0" w:oddHBand="0" w:evenHBand="0" w:firstRowFirstColumn="0" w:firstRowLastColumn="0" w:lastRowFirstColumn="0" w:lastRowLastColumn="0"/>
            </w:pPr>
            <w:r w:rsidRPr="00872D6C">
              <w:t>(Victorian Government)</w:t>
            </w:r>
          </w:p>
          <w:p w14:paraId="1182C5A0" w14:textId="77777777" w:rsidR="00BE5DDD" w:rsidRPr="00872D6C" w:rsidRDefault="00BE5DDD" w:rsidP="00BE5DDD">
            <w:pPr>
              <w:cnfStyle w:val="000000000000" w:firstRow="0" w:lastRow="0" w:firstColumn="0" w:lastColumn="0" w:oddVBand="0" w:evenVBand="0" w:oddHBand="0" w:evenHBand="0" w:firstRowFirstColumn="0" w:firstRowLastColumn="0" w:lastRowFirstColumn="0" w:lastRowLastColumn="0"/>
            </w:pPr>
          </w:p>
          <w:p w14:paraId="60E452AE" w14:textId="77777777" w:rsidR="00BE5DDD" w:rsidRPr="00872D6C" w:rsidRDefault="00BE5DDD" w:rsidP="00BE5DDD">
            <w:pPr>
              <w:cnfStyle w:val="000000000000" w:firstRow="0" w:lastRow="0" w:firstColumn="0" w:lastColumn="0" w:oddVBand="0" w:evenVBand="0" w:oddHBand="0" w:evenHBand="0" w:firstRowFirstColumn="0" w:firstRowLastColumn="0" w:lastRowFirstColumn="0" w:lastRowLastColumn="0"/>
            </w:pPr>
          </w:p>
        </w:tc>
      </w:tr>
      <w:tr w:rsidR="00BE5DDD" w:rsidRPr="00872D6C" w14:paraId="0CDE53A6" w14:textId="77777777" w:rsidTr="005F5DDF">
        <w:tc>
          <w:tcPr>
            <w:cnfStyle w:val="001000000000" w:firstRow="0" w:lastRow="0" w:firstColumn="1" w:lastColumn="0" w:oddVBand="0" w:evenVBand="0" w:oddHBand="0" w:evenHBand="0" w:firstRowFirstColumn="0" w:firstRowLastColumn="0" w:lastRowFirstColumn="0" w:lastRowLastColumn="0"/>
            <w:tcW w:w="2832" w:type="dxa"/>
          </w:tcPr>
          <w:p w14:paraId="2CB56EAE" w14:textId="3715C046" w:rsidR="00BE5DDD" w:rsidRPr="00872D6C" w:rsidRDefault="00BE5DDD" w:rsidP="005F5DDF">
            <w:r w:rsidRPr="00872D6C">
              <w:t>RUSON model - Undergraduate student employment</w:t>
            </w:r>
          </w:p>
        </w:tc>
        <w:tc>
          <w:tcPr>
            <w:tcW w:w="4253" w:type="dxa"/>
          </w:tcPr>
          <w:p w14:paraId="6A3CE5CC" w14:textId="77777777" w:rsidR="00BE5DDD" w:rsidRPr="00872D6C" w:rsidRDefault="00BE5DDD" w:rsidP="00BE5DDD">
            <w:pPr>
              <w:cnfStyle w:val="000000000000" w:firstRow="0" w:lastRow="0" w:firstColumn="0" w:lastColumn="0" w:oddVBand="0" w:evenVBand="0" w:oddHBand="0" w:evenHBand="0" w:firstRowFirstColumn="0" w:firstRowLastColumn="0" w:lastRowFirstColumn="0" w:lastRowLastColumn="0"/>
            </w:pPr>
            <w:r w:rsidRPr="00872D6C">
              <w:t>A RUSON is a person employed by a health service who is:</w:t>
            </w:r>
          </w:p>
          <w:p w14:paraId="5D15702A" w14:textId="77777777" w:rsidR="0061755D" w:rsidRPr="00107E7E" w:rsidRDefault="0061755D" w:rsidP="00E974E9">
            <w:pPr>
              <w:pStyle w:val="ListParagraph"/>
              <w:numPr>
                <w:ilvl w:val="0"/>
                <w:numId w:val="11"/>
              </w:numPr>
              <w:cnfStyle w:val="000000000000" w:firstRow="0" w:lastRow="0" w:firstColumn="0" w:lastColumn="0" w:oddVBand="0" w:evenVBand="0" w:oddHBand="0" w:evenHBand="0" w:firstRowFirstColumn="0" w:firstRowLastColumn="0" w:lastRowFirstColumn="0" w:lastRowLastColumn="0"/>
              <w:rPr>
                <w:lang w:val="en-AU"/>
              </w:rPr>
            </w:pPr>
            <w:r w:rsidRPr="00107E7E">
              <w:rPr>
                <w:lang w:val="en-AU"/>
              </w:rPr>
              <w:t>currently enrolled at a university to undertake undergraduate nursing study</w:t>
            </w:r>
          </w:p>
          <w:p w14:paraId="1A7CE5BC" w14:textId="68B12B71" w:rsidR="0061755D" w:rsidRPr="00107E7E" w:rsidRDefault="0061755D" w:rsidP="00E974E9">
            <w:pPr>
              <w:pStyle w:val="ListParagraph"/>
              <w:numPr>
                <w:ilvl w:val="0"/>
                <w:numId w:val="11"/>
              </w:numPr>
              <w:cnfStyle w:val="000000000000" w:firstRow="0" w:lastRow="0" w:firstColumn="0" w:lastColumn="0" w:oddVBand="0" w:evenVBand="0" w:oddHBand="0" w:evenHBand="0" w:firstRowFirstColumn="0" w:firstRowLastColumn="0" w:lastRowFirstColumn="0" w:lastRowLastColumn="0"/>
              <w:rPr>
                <w:lang w:val="en-AU"/>
              </w:rPr>
            </w:pPr>
            <w:r w:rsidRPr="00107E7E">
              <w:rPr>
                <w:lang w:val="en-AU"/>
              </w:rPr>
              <w:t>registered with the Australian Health Practitioner Regulation Agency as a student nurse</w:t>
            </w:r>
          </w:p>
          <w:p w14:paraId="4CC67D24" w14:textId="374422BC" w:rsidR="00BE5DDD" w:rsidRPr="00872D6C" w:rsidRDefault="0061755D" w:rsidP="00107E7E">
            <w:pPr>
              <w:pStyle w:val="ListParagraph"/>
              <w:numPr>
                <w:ilvl w:val="0"/>
                <w:numId w:val="11"/>
              </w:numPr>
              <w:cnfStyle w:val="000000000000" w:firstRow="0" w:lastRow="0" w:firstColumn="0" w:lastColumn="0" w:oddVBand="0" w:evenVBand="0" w:oddHBand="0" w:evenHBand="0" w:firstRowFirstColumn="0" w:firstRowLastColumn="0" w:lastRowFirstColumn="0" w:lastRowLastColumn="0"/>
            </w:pPr>
            <w:r w:rsidRPr="00107E7E">
              <w:rPr>
                <w:lang w:val="en-AU"/>
              </w:rPr>
              <w:t xml:space="preserve">who at commencement, has successfully completed not less than </w:t>
            </w:r>
            <w:r w:rsidR="00A52E21" w:rsidRPr="00107E7E">
              <w:rPr>
                <w:lang w:val="en-AU"/>
              </w:rPr>
              <w:t>12</w:t>
            </w:r>
            <w:r w:rsidRPr="00107E7E">
              <w:rPr>
                <w:lang w:val="en-AU"/>
              </w:rPr>
              <w:t xml:space="preserve"> months of the Bachelor of Nursing degree.</w:t>
            </w:r>
          </w:p>
        </w:tc>
        <w:tc>
          <w:tcPr>
            <w:tcW w:w="3375" w:type="dxa"/>
          </w:tcPr>
          <w:p w14:paraId="4763DD6E" w14:textId="5D16BFBC" w:rsidR="00BE5DDD" w:rsidRPr="00872D6C" w:rsidRDefault="00BE5DDD" w:rsidP="00BE5DDD">
            <w:pPr>
              <w:cnfStyle w:val="000000000000" w:firstRow="0" w:lastRow="0" w:firstColumn="0" w:lastColumn="0" w:oddVBand="0" w:evenVBand="0" w:oddHBand="0" w:evenHBand="0" w:firstRowFirstColumn="0" w:firstRowLastColumn="0" w:lastRowFirstColumn="0" w:lastRowLastColumn="0"/>
            </w:pPr>
            <w:r w:rsidRPr="00872D6C">
              <w:t>Department of Health</w:t>
            </w:r>
          </w:p>
          <w:p w14:paraId="5D32A518" w14:textId="77777777" w:rsidR="00BE5DDD" w:rsidRPr="00872D6C" w:rsidRDefault="00BE5DDD" w:rsidP="00BE5DDD">
            <w:pPr>
              <w:cnfStyle w:val="000000000000" w:firstRow="0" w:lastRow="0" w:firstColumn="0" w:lastColumn="0" w:oddVBand="0" w:evenVBand="0" w:oddHBand="0" w:evenHBand="0" w:firstRowFirstColumn="0" w:firstRowLastColumn="0" w:lastRowFirstColumn="0" w:lastRowLastColumn="0"/>
            </w:pPr>
            <w:r w:rsidRPr="00872D6C">
              <w:t>(Victorian Government)</w:t>
            </w:r>
          </w:p>
          <w:p w14:paraId="7AF46547" w14:textId="77777777" w:rsidR="00BE5DDD" w:rsidRPr="00872D6C" w:rsidRDefault="00BE5DDD" w:rsidP="00BE5DDD">
            <w:pPr>
              <w:cnfStyle w:val="000000000000" w:firstRow="0" w:lastRow="0" w:firstColumn="0" w:lastColumn="0" w:oddVBand="0" w:evenVBand="0" w:oddHBand="0" w:evenHBand="0" w:firstRowFirstColumn="0" w:firstRowLastColumn="0" w:lastRowFirstColumn="0" w:lastRowLastColumn="0"/>
            </w:pPr>
          </w:p>
        </w:tc>
      </w:tr>
    </w:tbl>
    <w:p w14:paraId="483BCEB6" w14:textId="77777777" w:rsidR="00887F41" w:rsidRPr="00872D6C" w:rsidRDefault="00887F41" w:rsidP="00BE5DDD">
      <w:pPr>
        <w:pStyle w:val="Heading2"/>
      </w:pPr>
      <w:r w:rsidRPr="00872D6C">
        <w:t>Young people aspire to study and work in the region</w:t>
      </w:r>
    </w:p>
    <w:p w14:paraId="3975F9EE" w14:textId="77777777" w:rsidR="00887F41" w:rsidRPr="00872D6C" w:rsidRDefault="00887F41" w:rsidP="00C4043F">
      <w:pPr>
        <w:pStyle w:val="Heading3"/>
      </w:pPr>
      <w:r w:rsidRPr="00872D6C">
        <w:t>Create and promote clear pathways for young people to study and secure meaningful employment in Gippsland.</w:t>
      </w:r>
    </w:p>
    <w:tbl>
      <w:tblPr>
        <w:tblStyle w:val="DOT1"/>
        <w:tblW w:w="0" w:type="auto"/>
        <w:tblLook w:val="04A0" w:firstRow="1" w:lastRow="0" w:firstColumn="1" w:lastColumn="0" w:noHBand="0" w:noVBand="1"/>
      </w:tblPr>
      <w:tblGrid>
        <w:gridCol w:w="3258"/>
        <w:gridCol w:w="3827"/>
        <w:gridCol w:w="3375"/>
      </w:tblGrid>
      <w:tr w:rsidR="00BE5DDD" w:rsidRPr="00872D6C" w14:paraId="015E0C49" w14:textId="77777777" w:rsidTr="00BE5DD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8" w:type="dxa"/>
          </w:tcPr>
          <w:p w14:paraId="7E01E2D1" w14:textId="77777777" w:rsidR="00BE5DDD" w:rsidRPr="00872D6C" w:rsidRDefault="00BE5DDD" w:rsidP="00BE5DDD">
            <w:r w:rsidRPr="00872D6C">
              <w:t>Current activity</w:t>
            </w:r>
          </w:p>
        </w:tc>
        <w:tc>
          <w:tcPr>
            <w:tcW w:w="3827" w:type="dxa"/>
          </w:tcPr>
          <w:p w14:paraId="11470C71" w14:textId="6A7E80CC" w:rsidR="00BE5DDD" w:rsidRPr="00872D6C" w:rsidRDefault="00BE5DDD" w:rsidP="00BE5DDD">
            <w:pPr>
              <w:cnfStyle w:val="100000000000" w:firstRow="1" w:lastRow="0" w:firstColumn="0" w:lastColumn="0" w:oddVBand="0" w:evenVBand="0" w:oddHBand="0" w:evenHBand="0" w:firstRowFirstColumn="0" w:firstRowLastColumn="0" w:lastRowFirstColumn="0" w:lastRowLastColumn="0"/>
            </w:pPr>
            <w:r w:rsidRPr="00872D6C">
              <w:t>Description</w:t>
            </w:r>
          </w:p>
        </w:tc>
        <w:tc>
          <w:tcPr>
            <w:tcW w:w="3375" w:type="dxa"/>
          </w:tcPr>
          <w:p w14:paraId="29677772" w14:textId="2538DB70" w:rsidR="00BE5DDD" w:rsidRPr="00872D6C" w:rsidRDefault="00BE5DDD" w:rsidP="00BE5DDD">
            <w:pPr>
              <w:cnfStyle w:val="100000000000" w:firstRow="1" w:lastRow="0" w:firstColumn="0" w:lastColumn="0" w:oddVBand="0" w:evenVBand="0" w:oddHBand="0" w:evenHBand="0" w:firstRowFirstColumn="0" w:firstRowLastColumn="0" w:lastRowFirstColumn="0" w:lastRowLastColumn="0"/>
            </w:pPr>
            <w:r w:rsidRPr="00872D6C">
              <w:t>Responsible Partner</w:t>
            </w:r>
          </w:p>
        </w:tc>
      </w:tr>
      <w:tr w:rsidR="00BE5DDD" w:rsidRPr="00872D6C" w14:paraId="013032C3" w14:textId="77777777" w:rsidTr="00BE5DDD">
        <w:tc>
          <w:tcPr>
            <w:cnfStyle w:val="001000000000" w:firstRow="0" w:lastRow="0" w:firstColumn="1" w:lastColumn="0" w:oddVBand="0" w:evenVBand="0" w:oddHBand="0" w:evenHBand="0" w:firstRowFirstColumn="0" w:firstRowLastColumn="0" w:lastRowFirstColumn="0" w:lastRowLastColumn="0"/>
            <w:tcW w:w="3258" w:type="dxa"/>
          </w:tcPr>
          <w:p w14:paraId="100A0505" w14:textId="12165837" w:rsidR="00BE5DDD" w:rsidRPr="00872D6C" w:rsidRDefault="00BE5DDD" w:rsidP="00BE5DDD">
            <w:r w:rsidRPr="00872D6C">
              <w:t>Apprenticeship</w:t>
            </w:r>
            <w:r w:rsidR="00070127" w:rsidRPr="00872D6C">
              <w:t>s</w:t>
            </w:r>
            <w:r w:rsidRPr="00872D6C">
              <w:t xml:space="preserve"> and traineeship</w:t>
            </w:r>
            <w:r w:rsidR="00070127" w:rsidRPr="00872D6C">
              <w:t>s</w:t>
            </w:r>
          </w:p>
        </w:tc>
        <w:tc>
          <w:tcPr>
            <w:tcW w:w="3827" w:type="dxa"/>
          </w:tcPr>
          <w:p w14:paraId="52DD5AFE" w14:textId="16E4052E" w:rsidR="00BE5DDD" w:rsidRPr="00872D6C" w:rsidRDefault="00BE5DDD" w:rsidP="00BE5DDD">
            <w:pPr>
              <w:cnfStyle w:val="000000000000" w:firstRow="0" w:lastRow="0" w:firstColumn="0" w:lastColumn="0" w:oddVBand="0" w:evenVBand="0" w:oddHBand="0" w:evenHBand="0" w:firstRowFirstColumn="0" w:firstRowLastColumn="0" w:lastRowFirstColumn="0" w:lastRowLastColumn="0"/>
            </w:pPr>
            <w:r w:rsidRPr="00872D6C">
              <w:t>40 new apprenticeship and traineeship positions for young people in East Gippsland and North East Victoria funded through the Bushfire Recovery Fund</w:t>
            </w:r>
            <w:r w:rsidR="00C5795D" w:rsidRPr="00872D6C">
              <w:t>.</w:t>
            </w:r>
          </w:p>
        </w:tc>
        <w:tc>
          <w:tcPr>
            <w:tcW w:w="3375" w:type="dxa"/>
          </w:tcPr>
          <w:p w14:paraId="6B6F42A4" w14:textId="6DB4F9BB" w:rsidR="00BE5DDD" w:rsidRPr="00872D6C" w:rsidRDefault="00BE5DDD" w:rsidP="00BE5DDD">
            <w:pPr>
              <w:cnfStyle w:val="000000000000" w:firstRow="0" w:lastRow="0" w:firstColumn="0" w:lastColumn="0" w:oddVBand="0" w:evenVBand="0" w:oddHBand="0" w:evenHBand="0" w:firstRowFirstColumn="0" w:firstRowLastColumn="0" w:lastRowFirstColumn="0" w:lastRowLastColumn="0"/>
            </w:pPr>
            <w:r w:rsidRPr="00872D6C">
              <w:t>Apprenticeship Employment Network (AEN)</w:t>
            </w:r>
          </w:p>
          <w:p w14:paraId="265C9144" w14:textId="77777777" w:rsidR="00BE5DDD" w:rsidRPr="00872D6C" w:rsidRDefault="00BE5DDD" w:rsidP="00BE5DDD">
            <w:pPr>
              <w:cnfStyle w:val="000000000000" w:firstRow="0" w:lastRow="0" w:firstColumn="0" w:lastColumn="0" w:oddVBand="0" w:evenVBand="0" w:oddHBand="0" w:evenHBand="0" w:firstRowFirstColumn="0" w:firstRowLastColumn="0" w:lastRowFirstColumn="0" w:lastRowLastColumn="0"/>
            </w:pPr>
            <w:r w:rsidRPr="00872D6C">
              <w:t>(Industry)</w:t>
            </w:r>
          </w:p>
          <w:p w14:paraId="483DAD5A" w14:textId="77777777" w:rsidR="00BE5DDD" w:rsidRPr="00872D6C" w:rsidRDefault="00BE5DDD" w:rsidP="00BE5DDD">
            <w:pPr>
              <w:cnfStyle w:val="000000000000" w:firstRow="0" w:lastRow="0" w:firstColumn="0" w:lastColumn="0" w:oddVBand="0" w:evenVBand="0" w:oddHBand="0" w:evenHBand="0" w:firstRowFirstColumn="0" w:firstRowLastColumn="0" w:lastRowFirstColumn="0" w:lastRowLastColumn="0"/>
            </w:pPr>
            <w:r w:rsidRPr="00872D6C">
              <w:t>With the support of funding from the Victorian Government</w:t>
            </w:r>
          </w:p>
        </w:tc>
      </w:tr>
      <w:tr w:rsidR="00BE5DDD" w:rsidRPr="00872D6C" w14:paraId="68869736" w14:textId="77777777" w:rsidTr="00BE5DDD">
        <w:tc>
          <w:tcPr>
            <w:cnfStyle w:val="001000000000" w:firstRow="0" w:lastRow="0" w:firstColumn="1" w:lastColumn="0" w:oddVBand="0" w:evenVBand="0" w:oddHBand="0" w:evenHBand="0" w:firstRowFirstColumn="0" w:firstRowLastColumn="0" w:lastRowFirstColumn="0" w:lastRowLastColumn="0"/>
            <w:tcW w:w="3258" w:type="dxa"/>
          </w:tcPr>
          <w:p w14:paraId="311806E2" w14:textId="5F110053" w:rsidR="00BE5DDD" w:rsidRPr="00872D6C" w:rsidRDefault="00BE5DDD" w:rsidP="00BE5DDD">
            <w:r w:rsidRPr="00872D6C">
              <w:t>School-Based Apprenticeships and Traineeships</w:t>
            </w:r>
          </w:p>
          <w:p w14:paraId="28FDB580" w14:textId="57C15684" w:rsidR="00BE5DDD" w:rsidRPr="00872D6C" w:rsidRDefault="00BE5DDD" w:rsidP="00BE5DDD">
            <w:r w:rsidRPr="00872D6C">
              <w:t xml:space="preserve"> </w:t>
            </w:r>
          </w:p>
        </w:tc>
        <w:tc>
          <w:tcPr>
            <w:tcW w:w="3827" w:type="dxa"/>
          </w:tcPr>
          <w:p w14:paraId="5805859E" w14:textId="77777777" w:rsidR="000A4377" w:rsidRPr="00872D6C" w:rsidRDefault="000A4377" w:rsidP="000A4377">
            <w:pPr>
              <w:cnfStyle w:val="000000000000" w:firstRow="0" w:lastRow="0" w:firstColumn="0" w:lastColumn="0" w:oddVBand="0" w:evenVBand="0" w:oddHBand="0" w:evenHBand="0" w:firstRowFirstColumn="0" w:firstRowLastColumn="0" w:lastRowFirstColumn="0" w:lastRowLastColumn="0"/>
            </w:pPr>
            <w:r w:rsidRPr="00872D6C">
              <w:t xml:space="preserve">School-based Apprenticeships are similar to other apprenticeships or traineeships. They are commenced part-time as part of secondary schooling. </w:t>
            </w:r>
          </w:p>
          <w:p w14:paraId="2BC65F01" w14:textId="66E3E400" w:rsidR="00BE5DDD" w:rsidRPr="00872D6C" w:rsidRDefault="000A4377" w:rsidP="000A4377">
            <w:pPr>
              <w:cnfStyle w:val="000000000000" w:firstRow="0" w:lastRow="0" w:firstColumn="0" w:lastColumn="0" w:oddVBand="0" w:evenVBand="0" w:oddHBand="0" w:evenHBand="0" w:firstRowFirstColumn="0" w:firstRowLastColumn="0" w:lastRowFirstColumn="0" w:lastRowLastColumn="0"/>
            </w:pPr>
            <w:r w:rsidRPr="00872D6C">
              <w:t>Students who undertake School-based Apprenticeships or Traineeships earn a wage, work with an employer, and train towards an accredited qualification while undertaking their high school certificate.</w:t>
            </w:r>
          </w:p>
        </w:tc>
        <w:tc>
          <w:tcPr>
            <w:tcW w:w="3375" w:type="dxa"/>
          </w:tcPr>
          <w:p w14:paraId="2828A591" w14:textId="10F89705" w:rsidR="00BE5DDD" w:rsidRPr="00872D6C" w:rsidRDefault="00BE5DDD" w:rsidP="00BE5DDD">
            <w:pPr>
              <w:cnfStyle w:val="000000000000" w:firstRow="0" w:lastRow="0" w:firstColumn="0" w:lastColumn="0" w:oddVBand="0" w:evenVBand="0" w:oddHBand="0" w:evenHBand="0" w:firstRowFirstColumn="0" w:firstRowLastColumn="0" w:lastRowFirstColumn="0" w:lastRowLastColumn="0"/>
            </w:pPr>
            <w:r w:rsidRPr="00872D6C">
              <w:t>Department of Education</w:t>
            </w:r>
          </w:p>
          <w:p w14:paraId="3A646509" w14:textId="77777777" w:rsidR="00BE5DDD" w:rsidRPr="00872D6C" w:rsidRDefault="00BE5DDD" w:rsidP="00BE5DDD">
            <w:pPr>
              <w:cnfStyle w:val="000000000000" w:firstRow="0" w:lastRow="0" w:firstColumn="0" w:lastColumn="0" w:oddVBand="0" w:evenVBand="0" w:oddHBand="0" w:evenHBand="0" w:firstRowFirstColumn="0" w:firstRowLastColumn="0" w:lastRowFirstColumn="0" w:lastRowLastColumn="0"/>
            </w:pPr>
            <w:r w:rsidRPr="00872D6C">
              <w:t>(Victorian Government)</w:t>
            </w:r>
          </w:p>
          <w:p w14:paraId="3884D2B0" w14:textId="77777777" w:rsidR="00BE5DDD" w:rsidRPr="00872D6C" w:rsidRDefault="00BE5DDD" w:rsidP="00BE5DDD">
            <w:pPr>
              <w:cnfStyle w:val="000000000000" w:firstRow="0" w:lastRow="0" w:firstColumn="0" w:lastColumn="0" w:oddVBand="0" w:evenVBand="0" w:oddHBand="0" w:evenHBand="0" w:firstRowFirstColumn="0" w:firstRowLastColumn="0" w:lastRowFirstColumn="0" w:lastRowLastColumn="0"/>
            </w:pPr>
          </w:p>
          <w:p w14:paraId="5A9385F3" w14:textId="77777777" w:rsidR="00BE5DDD" w:rsidRPr="00872D6C" w:rsidRDefault="00BE5DDD" w:rsidP="00BE5DDD">
            <w:pPr>
              <w:cnfStyle w:val="000000000000" w:firstRow="0" w:lastRow="0" w:firstColumn="0" w:lastColumn="0" w:oddVBand="0" w:evenVBand="0" w:oddHBand="0" w:evenHBand="0" w:firstRowFirstColumn="0" w:firstRowLastColumn="0" w:lastRowFirstColumn="0" w:lastRowLastColumn="0"/>
            </w:pPr>
          </w:p>
        </w:tc>
      </w:tr>
      <w:tr w:rsidR="00BE5DDD" w:rsidRPr="00872D6C" w14:paraId="10FAFC81" w14:textId="77777777" w:rsidTr="00BE5DDD">
        <w:tc>
          <w:tcPr>
            <w:cnfStyle w:val="001000000000" w:firstRow="0" w:lastRow="0" w:firstColumn="1" w:lastColumn="0" w:oddVBand="0" w:evenVBand="0" w:oddHBand="0" w:evenHBand="0" w:firstRowFirstColumn="0" w:firstRowLastColumn="0" w:lastRowFirstColumn="0" w:lastRowLastColumn="0"/>
            <w:tcW w:w="3258" w:type="dxa"/>
          </w:tcPr>
          <w:p w14:paraId="0E63EDF4" w14:textId="142DCEE7" w:rsidR="00BE5DDD" w:rsidRPr="00872D6C" w:rsidRDefault="00BE5DDD" w:rsidP="00BE5DDD">
            <w:r w:rsidRPr="00872D6C">
              <w:lastRenderedPageBreak/>
              <w:t>Head Start apprenticeships and traineeships</w:t>
            </w:r>
          </w:p>
          <w:p w14:paraId="2AAC5C5E" w14:textId="025FB8E7" w:rsidR="00BE5DDD" w:rsidRPr="00872D6C" w:rsidRDefault="00BE5DDD" w:rsidP="00BE5DDD"/>
        </w:tc>
        <w:tc>
          <w:tcPr>
            <w:tcW w:w="3827" w:type="dxa"/>
          </w:tcPr>
          <w:p w14:paraId="0CA0A262" w14:textId="17D33CF7" w:rsidR="00BE5DDD" w:rsidRPr="00872D6C" w:rsidRDefault="0053001C" w:rsidP="00BE5DDD">
            <w:pPr>
              <w:cnfStyle w:val="000000000000" w:firstRow="0" w:lastRow="0" w:firstColumn="0" w:lastColumn="0" w:oddVBand="0" w:evenVBand="0" w:oddHBand="0" w:evenHBand="0" w:firstRowFirstColumn="0" w:firstRowLastColumn="0" w:lastRowFirstColumn="0" w:lastRowLastColumn="0"/>
            </w:pPr>
            <w:r w:rsidRPr="00872D6C">
              <w:t>Head Start is a school-based apprenticeship and traineeship program that helps students in years 10-12 develop skills, capabilities and confidence that employers in growth industries need.</w:t>
            </w:r>
          </w:p>
        </w:tc>
        <w:tc>
          <w:tcPr>
            <w:tcW w:w="3375" w:type="dxa"/>
          </w:tcPr>
          <w:p w14:paraId="31605ADD" w14:textId="74376813" w:rsidR="00BE5DDD" w:rsidRPr="00872D6C" w:rsidRDefault="00BE5DDD" w:rsidP="00BE5DDD">
            <w:pPr>
              <w:cnfStyle w:val="000000000000" w:firstRow="0" w:lastRow="0" w:firstColumn="0" w:lastColumn="0" w:oddVBand="0" w:evenVBand="0" w:oddHBand="0" w:evenHBand="0" w:firstRowFirstColumn="0" w:firstRowLastColumn="0" w:lastRowFirstColumn="0" w:lastRowLastColumn="0"/>
            </w:pPr>
            <w:r w:rsidRPr="00872D6C">
              <w:t>Department of Education</w:t>
            </w:r>
          </w:p>
          <w:p w14:paraId="588AAC85" w14:textId="77777777" w:rsidR="00BE5DDD" w:rsidRPr="00872D6C" w:rsidRDefault="00BE5DDD" w:rsidP="00BE5DDD">
            <w:pPr>
              <w:cnfStyle w:val="000000000000" w:firstRow="0" w:lastRow="0" w:firstColumn="0" w:lastColumn="0" w:oddVBand="0" w:evenVBand="0" w:oddHBand="0" w:evenHBand="0" w:firstRowFirstColumn="0" w:firstRowLastColumn="0" w:lastRowFirstColumn="0" w:lastRowLastColumn="0"/>
            </w:pPr>
            <w:r w:rsidRPr="00872D6C">
              <w:t>(Victorian Government)</w:t>
            </w:r>
          </w:p>
          <w:p w14:paraId="5B095B28" w14:textId="77777777" w:rsidR="00BE5DDD" w:rsidRPr="00872D6C" w:rsidRDefault="00BE5DDD" w:rsidP="00BE5DDD">
            <w:pPr>
              <w:cnfStyle w:val="000000000000" w:firstRow="0" w:lastRow="0" w:firstColumn="0" w:lastColumn="0" w:oddVBand="0" w:evenVBand="0" w:oddHBand="0" w:evenHBand="0" w:firstRowFirstColumn="0" w:firstRowLastColumn="0" w:lastRowFirstColumn="0" w:lastRowLastColumn="0"/>
            </w:pPr>
          </w:p>
        </w:tc>
      </w:tr>
      <w:tr w:rsidR="00BE5DDD" w:rsidRPr="00872D6C" w14:paraId="6E4A9F81" w14:textId="77777777" w:rsidTr="00BE5DDD">
        <w:tc>
          <w:tcPr>
            <w:cnfStyle w:val="001000000000" w:firstRow="0" w:lastRow="0" w:firstColumn="1" w:lastColumn="0" w:oddVBand="0" w:evenVBand="0" w:oddHBand="0" w:evenHBand="0" w:firstRowFirstColumn="0" w:firstRowLastColumn="0" w:lastRowFirstColumn="0" w:lastRowLastColumn="0"/>
            <w:tcW w:w="3258" w:type="dxa"/>
          </w:tcPr>
          <w:p w14:paraId="07B594B8" w14:textId="0AAF1138" w:rsidR="00BE5DDD" w:rsidRPr="00872D6C" w:rsidRDefault="00F275B9" w:rsidP="00BE5DDD">
            <w:r w:rsidRPr="00872D6C">
              <w:t>SEC</w:t>
            </w:r>
            <w:r w:rsidR="00BE5DDD" w:rsidRPr="00872D6C">
              <w:t xml:space="preserve"> Centre of Training Excellence  </w:t>
            </w:r>
          </w:p>
        </w:tc>
        <w:tc>
          <w:tcPr>
            <w:tcW w:w="3827" w:type="dxa"/>
          </w:tcPr>
          <w:p w14:paraId="63B60236" w14:textId="012C548C" w:rsidR="00BE5DDD" w:rsidRPr="00872D6C" w:rsidRDefault="00D10813" w:rsidP="00BE5DDD">
            <w:pPr>
              <w:cnfStyle w:val="000000000000" w:firstRow="0" w:lastRow="0" w:firstColumn="0" w:lastColumn="0" w:oddVBand="0" w:evenVBand="0" w:oddHBand="0" w:evenHBand="0" w:firstRowFirstColumn="0" w:firstRowLastColumn="0" w:lastRowFirstColumn="0" w:lastRowLastColumn="0"/>
            </w:pPr>
            <w:r w:rsidRPr="00872D6C">
              <w:t>Will</w:t>
            </w:r>
            <w:r w:rsidR="00BE5DDD" w:rsidRPr="00872D6C">
              <w:t xml:space="preserve"> coordinate and accredit courses in clean energy, connecting with TAFEs, </w:t>
            </w:r>
            <w:r w:rsidR="006F0FB2" w:rsidRPr="00872D6C">
              <w:t>registered training organisations (</w:t>
            </w:r>
            <w:r w:rsidR="00BE5DDD" w:rsidRPr="00872D6C">
              <w:t>RTOs</w:t>
            </w:r>
            <w:r w:rsidR="006F0FB2" w:rsidRPr="00872D6C">
              <w:t>)</w:t>
            </w:r>
            <w:r w:rsidR="00BE5DDD" w:rsidRPr="00872D6C">
              <w:t>, unions and the industry – as well as adding clean energy to the VCE Vocational Major.</w:t>
            </w:r>
          </w:p>
        </w:tc>
        <w:tc>
          <w:tcPr>
            <w:tcW w:w="3375" w:type="dxa"/>
          </w:tcPr>
          <w:p w14:paraId="5C16FEA1" w14:textId="09823849" w:rsidR="00BE5DDD" w:rsidRPr="00872D6C" w:rsidRDefault="00BE5DDD" w:rsidP="00BE5DDD">
            <w:pPr>
              <w:cnfStyle w:val="000000000000" w:firstRow="0" w:lastRow="0" w:firstColumn="0" w:lastColumn="0" w:oddVBand="0" w:evenVBand="0" w:oddHBand="0" w:evenHBand="0" w:firstRowFirstColumn="0" w:firstRowLastColumn="0" w:lastRowFirstColumn="0" w:lastRowLastColumn="0"/>
            </w:pPr>
            <w:r w:rsidRPr="00872D6C">
              <w:t>Department of Energy, Environment &amp; Climate Action</w:t>
            </w:r>
          </w:p>
          <w:p w14:paraId="2757CC70" w14:textId="516CDFB1" w:rsidR="00BE5DDD" w:rsidRPr="00872D6C" w:rsidRDefault="00BE5DDD" w:rsidP="00BE5DDD">
            <w:pPr>
              <w:cnfStyle w:val="000000000000" w:firstRow="0" w:lastRow="0" w:firstColumn="0" w:lastColumn="0" w:oddVBand="0" w:evenVBand="0" w:oddHBand="0" w:evenHBand="0" w:firstRowFirstColumn="0" w:firstRowLastColumn="0" w:lastRowFirstColumn="0" w:lastRowLastColumn="0"/>
            </w:pPr>
            <w:r w:rsidRPr="00872D6C">
              <w:t>(Victorian Government)</w:t>
            </w:r>
          </w:p>
        </w:tc>
      </w:tr>
      <w:tr w:rsidR="00BE5DDD" w:rsidRPr="00872D6C" w14:paraId="7603D150" w14:textId="77777777" w:rsidTr="00BE5DDD">
        <w:tc>
          <w:tcPr>
            <w:cnfStyle w:val="001000000000" w:firstRow="0" w:lastRow="0" w:firstColumn="1" w:lastColumn="0" w:oddVBand="0" w:evenVBand="0" w:oddHBand="0" w:evenHBand="0" w:firstRowFirstColumn="0" w:firstRowLastColumn="0" w:lastRowFirstColumn="0" w:lastRowLastColumn="0"/>
            <w:tcW w:w="3258" w:type="dxa"/>
          </w:tcPr>
          <w:p w14:paraId="3FD60842" w14:textId="28E174CF" w:rsidR="00BE5DDD" w:rsidRPr="00872D6C" w:rsidRDefault="00BE5DDD" w:rsidP="00BE5DDD">
            <w:r w:rsidRPr="00872D6C">
              <w:t>Disability Inclusion</w:t>
            </w:r>
          </w:p>
          <w:p w14:paraId="11079123" w14:textId="4A1BB1C1" w:rsidR="00BE5DDD" w:rsidRPr="00872D6C" w:rsidRDefault="00BE5DDD" w:rsidP="00BE5DDD"/>
        </w:tc>
        <w:tc>
          <w:tcPr>
            <w:tcW w:w="3827" w:type="dxa"/>
          </w:tcPr>
          <w:p w14:paraId="39D80004" w14:textId="7B351DBF" w:rsidR="00BE5DDD" w:rsidRPr="00872D6C" w:rsidRDefault="0038749C" w:rsidP="00BE5DDD">
            <w:pPr>
              <w:cnfStyle w:val="000000000000" w:firstRow="0" w:lastRow="0" w:firstColumn="0" w:lastColumn="0" w:oddVBand="0" w:evenVBand="0" w:oddHBand="0" w:evenHBand="0" w:firstRowFirstColumn="0" w:firstRowLastColumn="0" w:lastRowFirstColumn="0" w:lastRowLastColumn="0"/>
            </w:pPr>
            <w:r w:rsidRPr="00872D6C">
              <w:t xml:space="preserve">A </w:t>
            </w:r>
            <w:r w:rsidR="00BE5DDD" w:rsidRPr="00872D6C">
              <w:t>$1.6 billion investment in supporting students with disabilities rolling out in Victorian Government schools from 2021-2025, with Inner Gippsland from 2023, and Outer Gippsland from 2025.</w:t>
            </w:r>
          </w:p>
        </w:tc>
        <w:tc>
          <w:tcPr>
            <w:tcW w:w="3375" w:type="dxa"/>
          </w:tcPr>
          <w:p w14:paraId="6A57B84A" w14:textId="587FCC93" w:rsidR="00BE5DDD" w:rsidRPr="00872D6C" w:rsidRDefault="00BE5DDD" w:rsidP="00BE5DDD">
            <w:pPr>
              <w:cnfStyle w:val="000000000000" w:firstRow="0" w:lastRow="0" w:firstColumn="0" w:lastColumn="0" w:oddVBand="0" w:evenVBand="0" w:oddHBand="0" w:evenHBand="0" w:firstRowFirstColumn="0" w:firstRowLastColumn="0" w:lastRowFirstColumn="0" w:lastRowLastColumn="0"/>
            </w:pPr>
            <w:r w:rsidRPr="00872D6C">
              <w:t>Department of Education</w:t>
            </w:r>
          </w:p>
          <w:p w14:paraId="3081937C" w14:textId="5D742766" w:rsidR="00BE5DDD" w:rsidRPr="00872D6C" w:rsidRDefault="00BE5DDD" w:rsidP="00BE5DDD">
            <w:pPr>
              <w:cnfStyle w:val="000000000000" w:firstRow="0" w:lastRow="0" w:firstColumn="0" w:lastColumn="0" w:oddVBand="0" w:evenVBand="0" w:oddHBand="0" w:evenHBand="0" w:firstRowFirstColumn="0" w:firstRowLastColumn="0" w:lastRowFirstColumn="0" w:lastRowLastColumn="0"/>
            </w:pPr>
            <w:r w:rsidRPr="00872D6C">
              <w:t>(Victorian Government)</w:t>
            </w:r>
          </w:p>
        </w:tc>
      </w:tr>
      <w:tr w:rsidR="00BE5DDD" w:rsidRPr="00872D6C" w14:paraId="696BD49F" w14:textId="77777777" w:rsidTr="00BE5DDD">
        <w:tc>
          <w:tcPr>
            <w:cnfStyle w:val="001000000000" w:firstRow="0" w:lastRow="0" w:firstColumn="1" w:lastColumn="0" w:oddVBand="0" w:evenVBand="0" w:oddHBand="0" w:evenHBand="0" w:firstRowFirstColumn="0" w:firstRowLastColumn="0" w:lastRowFirstColumn="0" w:lastRowLastColumn="0"/>
            <w:tcW w:w="3258" w:type="dxa"/>
          </w:tcPr>
          <w:p w14:paraId="1055D7DA" w14:textId="6E4AE4BB" w:rsidR="00BE5DDD" w:rsidRPr="00872D6C" w:rsidRDefault="00BE5DDD" w:rsidP="00BE5DDD">
            <w:r w:rsidRPr="00872D6C">
              <w:t xml:space="preserve">Marrung </w:t>
            </w:r>
            <w:r w:rsidR="0038749C" w:rsidRPr="00872D6C">
              <w:t>Aboriginal</w:t>
            </w:r>
            <w:r w:rsidRPr="00872D6C">
              <w:t xml:space="preserve"> Education Plan</w:t>
            </w:r>
          </w:p>
        </w:tc>
        <w:tc>
          <w:tcPr>
            <w:tcW w:w="3827" w:type="dxa"/>
          </w:tcPr>
          <w:p w14:paraId="4DD07682" w14:textId="4A35C41B" w:rsidR="00BE5DDD" w:rsidRPr="00872D6C" w:rsidRDefault="00BE5DDD" w:rsidP="00BE5DDD">
            <w:pPr>
              <w:cnfStyle w:val="000000000000" w:firstRow="0" w:lastRow="0" w:firstColumn="0" w:lastColumn="0" w:oddVBand="0" w:evenVBand="0" w:oddHBand="0" w:evenHBand="0" w:firstRowFirstColumn="0" w:firstRowLastColumn="0" w:lastRowFirstColumn="0" w:lastRowLastColumn="0"/>
            </w:pPr>
            <w:r w:rsidRPr="00872D6C">
              <w:t>The Marrung Aboriginal Education Plan 2016–2026 will ensure that Koorie families, and Aboriginal or Torres Strait Islander people from other parts of Australia who live in Victoria, are supported to access all learning and development services from early childhood onwards.</w:t>
            </w:r>
          </w:p>
        </w:tc>
        <w:tc>
          <w:tcPr>
            <w:tcW w:w="3375" w:type="dxa"/>
          </w:tcPr>
          <w:p w14:paraId="48468489" w14:textId="2E856069" w:rsidR="00BE5DDD" w:rsidRPr="00872D6C" w:rsidRDefault="00BE5DDD" w:rsidP="00BE5DDD">
            <w:pPr>
              <w:cnfStyle w:val="000000000000" w:firstRow="0" w:lastRow="0" w:firstColumn="0" w:lastColumn="0" w:oddVBand="0" w:evenVBand="0" w:oddHBand="0" w:evenHBand="0" w:firstRowFirstColumn="0" w:firstRowLastColumn="0" w:lastRowFirstColumn="0" w:lastRowLastColumn="0"/>
            </w:pPr>
            <w:r w:rsidRPr="00872D6C">
              <w:t>Department of Education</w:t>
            </w:r>
          </w:p>
          <w:p w14:paraId="0599695D" w14:textId="2C89B280" w:rsidR="00BE5DDD" w:rsidRPr="00872D6C" w:rsidRDefault="00BE5DDD" w:rsidP="00BE5DDD">
            <w:pPr>
              <w:cnfStyle w:val="000000000000" w:firstRow="0" w:lastRow="0" w:firstColumn="0" w:lastColumn="0" w:oddVBand="0" w:evenVBand="0" w:oddHBand="0" w:evenHBand="0" w:firstRowFirstColumn="0" w:firstRowLastColumn="0" w:lastRowFirstColumn="0" w:lastRowLastColumn="0"/>
            </w:pPr>
            <w:r w:rsidRPr="00872D6C">
              <w:t>(Victorian Government)</w:t>
            </w:r>
          </w:p>
        </w:tc>
      </w:tr>
      <w:tr w:rsidR="00BE5DDD" w:rsidRPr="00872D6C" w14:paraId="4A79CA42" w14:textId="77777777" w:rsidTr="00BE5DDD">
        <w:tc>
          <w:tcPr>
            <w:cnfStyle w:val="001000000000" w:firstRow="0" w:lastRow="0" w:firstColumn="1" w:lastColumn="0" w:oddVBand="0" w:evenVBand="0" w:oddHBand="0" w:evenHBand="0" w:firstRowFirstColumn="0" w:firstRowLastColumn="0" w:lastRowFirstColumn="0" w:lastRowLastColumn="0"/>
            <w:tcW w:w="3258" w:type="dxa"/>
          </w:tcPr>
          <w:p w14:paraId="67AB8E8A" w14:textId="25AB059C" w:rsidR="00BE5DDD" w:rsidRPr="00872D6C" w:rsidRDefault="00BE5DDD" w:rsidP="00BE5DDD">
            <w:r w:rsidRPr="00872D6C">
              <w:t>Local Learning and Employment Network</w:t>
            </w:r>
          </w:p>
        </w:tc>
        <w:tc>
          <w:tcPr>
            <w:tcW w:w="3827" w:type="dxa"/>
          </w:tcPr>
          <w:p w14:paraId="7D5C854F" w14:textId="766CDCFC" w:rsidR="00BE5DDD" w:rsidRPr="00872D6C" w:rsidRDefault="00BE5DDD" w:rsidP="00BE5DDD">
            <w:pPr>
              <w:cnfStyle w:val="000000000000" w:firstRow="0" w:lastRow="0" w:firstColumn="0" w:lastColumn="0" w:oddVBand="0" w:evenVBand="0" w:oddHBand="0" w:evenHBand="0" w:firstRowFirstColumn="0" w:firstRowLastColumn="0" w:lastRowFirstColumn="0" w:lastRowLastColumn="0"/>
            </w:pPr>
            <w:r w:rsidRPr="00872D6C">
              <w:t>Local Learning and Employment Network (LLEN) creates strategic, sustainable partnerships that improve education and transition outcomes for young people, including increasing Year 12 or equivalent attainment rates. LLENs operating in Gippsland are:</w:t>
            </w:r>
          </w:p>
          <w:p w14:paraId="6C1F9E2A" w14:textId="77777777" w:rsidR="00107E7E" w:rsidRDefault="00BE5DDD" w:rsidP="009919B9">
            <w:pPr>
              <w:pStyle w:val="ListParagraph"/>
              <w:numPr>
                <w:ilvl w:val="0"/>
                <w:numId w:val="36"/>
              </w:numPr>
              <w:cnfStyle w:val="000000000000" w:firstRow="0" w:lastRow="0" w:firstColumn="0" w:lastColumn="0" w:oddVBand="0" w:evenVBand="0" w:oddHBand="0" w:evenHBand="0" w:firstRowFirstColumn="0" w:firstRowLastColumn="0" w:lastRowFirstColumn="0" w:lastRowLastColumn="0"/>
            </w:pPr>
            <w:r w:rsidRPr="00498EBA">
              <w:t>Baw Baw Latrobe LLEN</w:t>
            </w:r>
          </w:p>
          <w:p w14:paraId="1A4A352E" w14:textId="79CA9769" w:rsidR="00BE5DDD" w:rsidRPr="00107E7E" w:rsidRDefault="00BE5DDD" w:rsidP="009919B9">
            <w:pPr>
              <w:pStyle w:val="ListParagraph"/>
              <w:numPr>
                <w:ilvl w:val="0"/>
                <w:numId w:val="36"/>
              </w:numPr>
              <w:cnfStyle w:val="000000000000" w:firstRow="0" w:lastRow="0" w:firstColumn="0" w:lastColumn="0" w:oddVBand="0" w:evenVBand="0" w:oddHBand="0" w:evenHBand="0" w:firstRowFirstColumn="0" w:firstRowLastColumn="0" w:lastRowFirstColumn="0" w:lastRowLastColumn="0"/>
            </w:pPr>
            <w:r w:rsidRPr="00107E7E">
              <w:t>South Gippsland Bass Coast LLEN</w:t>
            </w:r>
          </w:p>
          <w:p w14:paraId="4C8D20F8" w14:textId="2BE6F549" w:rsidR="00BE5DDD" w:rsidRPr="00872D6C" w:rsidRDefault="00BE5DDD" w:rsidP="00BE5DDD">
            <w:pPr>
              <w:pStyle w:val="Bullet"/>
              <w:cnfStyle w:val="000000000000" w:firstRow="0" w:lastRow="0" w:firstColumn="0" w:lastColumn="0" w:oddVBand="0" w:evenVBand="0" w:oddHBand="0" w:evenHBand="0" w:firstRowFirstColumn="0" w:firstRowLastColumn="0" w:lastRowFirstColumn="0" w:lastRowLastColumn="0"/>
            </w:pPr>
            <w:r w:rsidRPr="00872D6C">
              <w:t>Gippsland East LLEN</w:t>
            </w:r>
          </w:p>
        </w:tc>
        <w:tc>
          <w:tcPr>
            <w:tcW w:w="3375" w:type="dxa"/>
          </w:tcPr>
          <w:p w14:paraId="3B882A09" w14:textId="515F3550" w:rsidR="00BE5DDD" w:rsidRPr="00872D6C" w:rsidRDefault="00BE5DDD" w:rsidP="00BE5DDD">
            <w:pPr>
              <w:cnfStyle w:val="000000000000" w:firstRow="0" w:lastRow="0" w:firstColumn="0" w:lastColumn="0" w:oddVBand="0" w:evenVBand="0" w:oddHBand="0" w:evenHBand="0" w:firstRowFirstColumn="0" w:firstRowLastColumn="0" w:lastRowFirstColumn="0" w:lastRowLastColumn="0"/>
            </w:pPr>
            <w:r w:rsidRPr="00872D6C">
              <w:t>Department of Education</w:t>
            </w:r>
          </w:p>
          <w:p w14:paraId="25E482C7" w14:textId="0167C620" w:rsidR="00BE5DDD" w:rsidRPr="00872D6C" w:rsidRDefault="00BE5DDD" w:rsidP="00BE5DDD">
            <w:pPr>
              <w:cnfStyle w:val="000000000000" w:firstRow="0" w:lastRow="0" w:firstColumn="0" w:lastColumn="0" w:oddVBand="0" w:evenVBand="0" w:oddHBand="0" w:evenHBand="0" w:firstRowFirstColumn="0" w:firstRowLastColumn="0" w:lastRowFirstColumn="0" w:lastRowLastColumn="0"/>
            </w:pPr>
            <w:r w:rsidRPr="00872D6C">
              <w:t>(Victorian Government)</w:t>
            </w:r>
          </w:p>
        </w:tc>
      </w:tr>
      <w:tr w:rsidR="00BE5DDD" w:rsidRPr="00872D6C" w14:paraId="2DB9C14A" w14:textId="77777777" w:rsidTr="00BE5DDD">
        <w:tc>
          <w:tcPr>
            <w:cnfStyle w:val="001000000000" w:firstRow="0" w:lastRow="0" w:firstColumn="1" w:lastColumn="0" w:oddVBand="0" w:evenVBand="0" w:oddHBand="0" w:evenHBand="0" w:firstRowFirstColumn="0" w:firstRowLastColumn="0" w:lastRowFirstColumn="0" w:lastRowLastColumn="0"/>
            <w:tcW w:w="3258" w:type="dxa"/>
          </w:tcPr>
          <w:p w14:paraId="3D512822" w14:textId="29A8108A" w:rsidR="00BE5DDD" w:rsidRPr="00872D6C" w:rsidRDefault="00BE5DDD" w:rsidP="00BE5DDD">
            <w:r w:rsidRPr="00872D6C">
              <w:t xml:space="preserve">Youth Employment Scheme (YES) </w:t>
            </w:r>
          </w:p>
        </w:tc>
        <w:tc>
          <w:tcPr>
            <w:tcW w:w="3827" w:type="dxa"/>
          </w:tcPr>
          <w:p w14:paraId="12E2E905" w14:textId="6D4F1D65" w:rsidR="00BE5DDD" w:rsidRPr="00872D6C" w:rsidRDefault="00D80FE9" w:rsidP="00BE5DDD">
            <w:pPr>
              <w:cnfStyle w:val="000000000000" w:firstRow="0" w:lastRow="0" w:firstColumn="0" w:lastColumn="0" w:oddVBand="0" w:evenVBand="0" w:oddHBand="0" w:evenHBand="0" w:firstRowFirstColumn="0" w:firstRowLastColumn="0" w:lastRowFirstColumn="0" w:lastRowLastColumn="0"/>
            </w:pPr>
            <w:r w:rsidRPr="00872D6C">
              <w:t xml:space="preserve">The Youth Employment Scheme provides </w:t>
            </w:r>
            <w:r w:rsidR="00BE5DDD" w:rsidRPr="00872D6C">
              <w:t>young people aged 15 to 29 with an opportunity to work in the Victorian Public Service for 12 months while completing accredited training.</w:t>
            </w:r>
          </w:p>
        </w:tc>
        <w:tc>
          <w:tcPr>
            <w:tcW w:w="3375" w:type="dxa"/>
          </w:tcPr>
          <w:p w14:paraId="6D7D783D" w14:textId="5D369AF1" w:rsidR="00BE5DDD" w:rsidRPr="00872D6C" w:rsidRDefault="00BE5DDD" w:rsidP="00BE5DDD">
            <w:pPr>
              <w:cnfStyle w:val="000000000000" w:firstRow="0" w:lastRow="0" w:firstColumn="0" w:lastColumn="0" w:oddVBand="0" w:evenVBand="0" w:oddHBand="0" w:evenHBand="0" w:firstRowFirstColumn="0" w:firstRowLastColumn="0" w:lastRowFirstColumn="0" w:lastRowLastColumn="0"/>
            </w:pPr>
            <w:r w:rsidRPr="00872D6C">
              <w:t>Jobs Victoria</w:t>
            </w:r>
          </w:p>
          <w:p w14:paraId="017ABED7" w14:textId="77777777" w:rsidR="00BE5DDD" w:rsidRPr="00872D6C" w:rsidRDefault="00BE5DDD" w:rsidP="00BE5DDD">
            <w:pPr>
              <w:cnfStyle w:val="000000000000" w:firstRow="0" w:lastRow="0" w:firstColumn="0" w:lastColumn="0" w:oddVBand="0" w:evenVBand="0" w:oddHBand="0" w:evenHBand="0" w:firstRowFirstColumn="0" w:firstRowLastColumn="0" w:lastRowFirstColumn="0" w:lastRowLastColumn="0"/>
            </w:pPr>
            <w:r w:rsidRPr="00872D6C">
              <w:t>(Victorian Government)</w:t>
            </w:r>
          </w:p>
          <w:p w14:paraId="5CF7E930" w14:textId="77777777" w:rsidR="00BE5DDD" w:rsidRPr="00872D6C" w:rsidRDefault="00BE5DDD" w:rsidP="00BE5DDD">
            <w:pPr>
              <w:cnfStyle w:val="000000000000" w:firstRow="0" w:lastRow="0" w:firstColumn="0" w:lastColumn="0" w:oddVBand="0" w:evenVBand="0" w:oddHBand="0" w:evenHBand="0" w:firstRowFirstColumn="0" w:firstRowLastColumn="0" w:lastRowFirstColumn="0" w:lastRowLastColumn="0"/>
            </w:pPr>
          </w:p>
        </w:tc>
      </w:tr>
      <w:tr w:rsidR="00BE5DDD" w:rsidRPr="00872D6C" w14:paraId="085EB969" w14:textId="77777777" w:rsidTr="00BE5DDD">
        <w:tc>
          <w:tcPr>
            <w:cnfStyle w:val="001000000000" w:firstRow="0" w:lastRow="0" w:firstColumn="1" w:lastColumn="0" w:oddVBand="0" w:evenVBand="0" w:oddHBand="0" w:evenHBand="0" w:firstRowFirstColumn="0" w:firstRowLastColumn="0" w:lastRowFirstColumn="0" w:lastRowLastColumn="0"/>
            <w:tcW w:w="3258" w:type="dxa"/>
          </w:tcPr>
          <w:p w14:paraId="4A38F392" w14:textId="7C80B73E" w:rsidR="00BE5DDD" w:rsidRPr="00872D6C" w:rsidRDefault="00BE5DDD" w:rsidP="00BE5DDD">
            <w:r w:rsidRPr="00872D6C">
              <w:t>VCE and the Vocational Major</w:t>
            </w:r>
          </w:p>
          <w:p w14:paraId="3FCA8C49" w14:textId="720FD793" w:rsidR="00BE5DDD" w:rsidRPr="00872D6C" w:rsidRDefault="00BE5DDD" w:rsidP="00BE5DDD"/>
        </w:tc>
        <w:tc>
          <w:tcPr>
            <w:tcW w:w="3827" w:type="dxa"/>
          </w:tcPr>
          <w:p w14:paraId="64CE1BDC" w14:textId="77777777" w:rsidR="00BE5DDD" w:rsidRPr="00872D6C" w:rsidRDefault="00BE5DDD" w:rsidP="00BE5DDD">
            <w:pPr>
              <w:cnfStyle w:val="000000000000" w:firstRow="0" w:lastRow="0" w:firstColumn="0" w:lastColumn="0" w:oddVBand="0" w:evenVBand="0" w:oddHBand="0" w:evenHBand="0" w:firstRowFirstColumn="0" w:firstRowLastColumn="0" w:lastRowFirstColumn="0" w:lastRowLastColumn="0"/>
            </w:pPr>
            <w:r w:rsidRPr="00872D6C">
              <w:t>The Victorian Certificate of Education (VCE) is Victoria’s senior secondary qualification. It opens pathways to university, higher-level TAFE or VET certificate courses, apprenticeships, traineeships and the workforce.</w:t>
            </w:r>
          </w:p>
          <w:p w14:paraId="1E888EF0" w14:textId="520FB1B2" w:rsidR="00BE5DDD" w:rsidRPr="00872D6C" w:rsidRDefault="00BE5DDD" w:rsidP="00BE5DDD">
            <w:pPr>
              <w:cnfStyle w:val="000000000000" w:firstRow="0" w:lastRow="0" w:firstColumn="0" w:lastColumn="0" w:oddVBand="0" w:evenVBand="0" w:oddHBand="0" w:evenHBand="0" w:firstRowFirstColumn="0" w:firstRowLastColumn="0" w:lastRowFirstColumn="0" w:lastRowLastColumn="0"/>
            </w:pPr>
            <w:r w:rsidRPr="00872D6C">
              <w:t xml:space="preserve">The VCE has expanded to include the Vocational Major, meaning students can </w:t>
            </w:r>
            <w:r w:rsidRPr="00872D6C">
              <w:lastRenderedPageBreak/>
              <w:t>study a new 2-year vocational and applied learning program within the VCE.</w:t>
            </w:r>
          </w:p>
        </w:tc>
        <w:tc>
          <w:tcPr>
            <w:tcW w:w="3375" w:type="dxa"/>
          </w:tcPr>
          <w:p w14:paraId="5874B172" w14:textId="261213A6" w:rsidR="00BE5DDD" w:rsidRPr="00872D6C" w:rsidRDefault="00BE5DDD" w:rsidP="00BE5DDD">
            <w:pPr>
              <w:cnfStyle w:val="000000000000" w:firstRow="0" w:lastRow="0" w:firstColumn="0" w:lastColumn="0" w:oddVBand="0" w:evenVBand="0" w:oddHBand="0" w:evenHBand="0" w:firstRowFirstColumn="0" w:firstRowLastColumn="0" w:lastRowFirstColumn="0" w:lastRowLastColumn="0"/>
            </w:pPr>
            <w:r w:rsidRPr="00872D6C">
              <w:lastRenderedPageBreak/>
              <w:t>Department of Education</w:t>
            </w:r>
          </w:p>
          <w:p w14:paraId="13964EEE" w14:textId="58CE678F" w:rsidR="00BE5DDD" w:rsidRPr="00872D6C" w:rsidRDefault="00BE5DDD" w:rsidP="00BE5DDD">
            <w:pPr>
              <w:cnfStyle w:val="000000000000" w:firstRow="0" w:lastRow="0" w:firstColumn="0" w:lastColumn="0" w:oddVBand="0" w:evenVBand="0" w:oddHBand="0" w:evenHBand="0" w:firstRowFirstColumn="0" w:firstRowLastColumn="0" w:lastRowFirstColumn="0" w:lastRowLastColumn="0"/>
            </w:pPr>
            <w:r w:rsidRPr="00872D6C">
              <w:t>(Victorian Government)</w:t>
            </w:r>
          </w:p>
        </w:tc>
      </w:tr>
      <w:tr w:rsidR="001A7E09" w:rsidRPr="00872D6C" w14:paraId="2528EC27" w14:textId="77777777" w:rsidTr="00BE5DDD">
        <w:tc>
          <w:tcPr>
            <w:cnfStyle w:val="001000000000" w:firstRow="0" w:lastRow="0" w:firstColumn="1" w:lastColumn="0" w:oddVBand="0" w:evenVBand="0" w:oddHBand="0" w:evenHBand="0" w:firstRowFirstColumn="0" w:firstRowLastColumn="0" w:lastRowFirstColumn="0" w:lastRowLastColumn="0"/>
            <w:tcW w:w="3258" w:type="dxa"/>
          </w:tcPr>
          <w:p w14:paraId="2ACE8418" w14:textId="77777777" w:rsidR="001A7E09" w:rsidRPr="00872D6C" w:rsidRDefault="001A7E09" w:rsidP="001A7E09">
            <w:r w:rsidRPr="00872D6C">
              <w:t>The Community Health Nurses in Primary Schools program</w:t>
            </w:r>
          </w:p>
          <w:p w14:paraId="54E8459B" w14:textId="77777777" w:rsidR="001A7E09" w:rsidRPr="00872D6C" w:rsidRDefault="001A7E09" w:rsidP="00BE5DDD"/>
        </w:tc>
        <w:tc>
          <w:tcPr>
            <w:tcW w:w="3827" w:type="dxa"/>
          </w:tcPr>
          <w:p w14:paraId="777F6A05" w14:textId="77777777" w:rsidR="001A7E09" w:rsidRPr="00872D6C" w:rsidRDefault="001A7E09" w:rsidP="001A7E09">
            <w:pPr>
              <w:cnfStyle w:val="000000000000" w:firstRow="0" w:lastRow="0" w:firstColumn="0" w:lastColumn="0" w:oddVBand="0" w:evenVBand="0" w:oddHBand="0" w:evenHBand="0" w:firstRowFirstColumn="0" w:firstRowLastColumn="0" w:lastRowFirstColumn="0" w:lastRowLastColumn="0"/>
            </w:pPr>
            <w:r w:rsidRPr="00872D6C">
              <w:t>The program provides health supports to children who are at an increased risk of poor health and wellbeing outcomes to help them thrive at school.</w:t>
            </w:r>
          </w:p>
          <w:p w14:paraId="6DC32FDC" w14:textId="6E13307C" w:rsidR="001A7E09" w:rsidRPr="00872D6C" w:rsidRDefault="001A7E09" w:rsidP="001A7E09">
            <w:pPr>
              <w:cnfStyle w:val="000000000000" w:firstRow="0" w:lastRow="0" w:firstColumn="0" w:lastColumn="0" w:oddVBand="0" w:evenVBand="0" w:oddHBand="0" w:evenHBand="0" w:firstRowFirstColumn="0" w:firstRowLastColumn="0" w:lastRowFirstColumn="0" w:lastRowLastColumn="0"/>
            </w:pPr>
            <w:r w:rsidRPr="00872D6C">
              <w:t>Latrobe Community Health Service delivers the program, which integrates a community nurse into 9 primary schools in the Latrobe Valley. The place-based service at the schools builds trust with students, families and school staff over a sustained period of time.</w:t>
            </w:r>
          </w:p>
        </w:tc>
        <w:tc>
          <w:tcPr>
            <w:tcW w:w="3375" w:type="dxa"/>
          </w:tcPr>
          <w:p w14:paraId="4058F1D9" w14:textId="77777777" w:rsidR="001A7E09" w:rsidRPr="00872D6C" w:rsidRDefault="001A7E09" w:rsidP="001A7E09">
            <w:pPr>
              <w:cnfStyle w:val="000000000000" w:firstRow="0" w:lastRow="0" w:firstColumn="0" w:lastColumn="0" w:oddVBand="0" w:evenVBand="0" w:oddHBand="0" w:evenHBand="0" w:firstRowFirstColumn="0" w:firstRowLastColumn="0" w:lastRowFirstColumn="0" w:lastRowLastColumn="0"/>
            </w:pPr>
            <w:r w:rsidRPr="00872D6C">
              <w:t>A partnership between:</w:t>
            </w:r>
          </w:p>
          <w:p w14:paraId="2F42FA5C" w14:textId="77777777" w:rsidR="001A7E09" w:rsidRPr="00CE49F6" w:rsidRDefault="001A7E09" w:rsidP="009919B9">
            <w:pPr>
              <w:pStyle w:val="ListParagraph"/>
              <w:numPr>
                <w:ilvl w:val="0"/>
                <w:numId w:val="21"/>
              </w:numPr>
              <w:cnfStyle w:val="000000000000" w:firstRow="0" w:lastRow="0" w:firstColumn="0" w:lastColumn="0" w:oddVBand="0" w:evenVBand="0" w:oddHBand="0" w:evenHBand="0" w:firstRowFirstColumn="0" w:firstRowLastColumn="0" w:lastRowFirstColumn="0" w:lastRowLastColumn="0"/>
              <w:rPr>
                <w:lang w:val="en-AU"/>
              </w:rPr>
            </w:pPr>
            <w:r w:rsidRPr="00CE49F6">
              <w:rPr>
                <w:lang w:val="en-AU"/>
              </w:rPr>
              <w:t>Latrobe Health Assembly</w:t>
            </w:r>
          </w:p>
          <w:p w14:paraId="378B5DCF" w14:textId="77777777" w:rsidR="001A7E09" w:rsidRPr="00CE49F6" w:rsidRDefault="001A7E09" w:rsidP="009919B9">
            <w:pPr>
              <w:pStyle w:val="ListParagraph"/>
              <w:numPr>
                <w:ilvl w:val="0"/>
                <w:numId w:val="21"/>
              </w:numPr>
              <w:cnfStyle w:val="000000000000" w:firstRow="0" w:lastRow="0" w:firstColumn="0" w:lastColumn="0" w:oddVBand="0" w:evenVBand="0" w:oddHBand="0" w:evenHBand="0" w:firstRowFirstColumn="0" w:firstRowLastColumn="0" w:lastRowFirstColumn="0" w:lastRowLastColumn="0"/>
              <w:rPr>
                <w:lang w:val="en-AU"/>
              </w:rPr>
            </w:pPr>
            <w:r w:rsidRPr="00CE49F6">
              <w:rPr>
                <w:lang w:val="en-AU"/>
              </w:rPr>
              <w:t>Latrobe Community Health Service</w:t>
            </w:r>
          </w:p>
          <w:p w14:paraId="741001FB" w14:textId="77777777" w:rsidR="001A7E09" w:rsidRPr="00872D6C" w:rsidRDefault="001A7E09" w:rsidP="00BE5DDD">
            <w:pPr>
              <w:cnfStyle w:val="000000000000" w:firstRow="0" w:lastRow="0" w:firstColumn="0" w:lastColumn="0" w:oddVBand="0" w:evenVBand="0" w:oddHBand="0" w:evenHBand="0" w:firstRowFirstColumn="0" w:firstRowLastColumn="0" w:lastRowFirstColumn="0" w:lastRowLastColumn="0"/>
            </w:pPr>
          </w:p>
        </w:tc>
      </w:tr>
      <w:tr w:rsidR="001A7E09" w:rsidRPr="00872D6C" w14:paraId="159E7E37" w14:textId="77777777" w:rsidTr="00BE5DDD">
        <w:tc>
          <w:tcPr>
            <w:cnfStyle w:val="001000000000" w:firstRow="0" w:lastRow="0" w:firstColumn="1" w:lastColumn="0" w:oddVBand="0" w:evenVBand="0" w:oddHBand="0" w:evenHBand="0" w:firstRowFirstColumn="0" w:firstRowLastColumn="0" w:lastRowFirstColumn="0" w:lastRowLastColumn="0"/>
            <w:tcW w:w="3258" w:type="dxa"/>
          </w:tcPr>
          <w:p w14:paraId="2AC24ECB" w14:textId="77777777" w:rsidR="001A7E09" w:rsidRPr="00872D6C" w:rsidRDefault="001A7E09" w:rsidP="001A7E09">
            <w:r w:rsidRPr="00872D6C">
              <w:t xml:space="preserve">Latrobe Valley Imagination Library </w:t>
            </w:r>
          </w:p>
          <w:p w14:paraId="0702F4A9" w14:textId="77777777" w:rsidR="001A7E09" w:rsidRPr="00872D6C" w:rsidRDefault="001A7E09" w:rsidP="00BE5DDD"/>
        </w:tc>
        <w:tc>
          <w:tcPr>
            <w:tcW w:w="3827" w:type="dxa"/>
          </w:tcPr>
          <w:p w14:paraId="1770A747" w14:textId="3D090FDF" w:rsidR="001A7E09" w:rsidRPr="00872D6C" w:rsidRDefault="001A7E09" w:rsidP="00BE5DDD">
            <w:pPr>
              <w:cnfStyle w:val="000000000000" w:firstRow="0" w:lastRow="0" w:firstColumn="0" w:lastColumn="0" w:oddVBand="0" w:evenVBand="0" w:oddHBand="0" w:evenHBand="0" w:firstRowFirstColumn="0" w:firstRowLastColumn="0" w:lastRowFirstColumn="0" w:lastRowLastColumn="0"/>
            </w:pPr>
            <w:r w:rsidRPr="00872D6C">
              <w:t>The Latrobe Valley Imagination Library was established to combat low literacy levels in the Latrobe Valley. The project aims to improve literacy levels in children by providing pre-school aged children access to books, along with advice for parents to help encourage their children to read.</w:t>
            </w:r>
          </w:p>
        </w:tc>
        <w:tc>
          <w:tcPr>
            <w:tcW w:w="3375" w:type="dxa"/>
          </w:tcPr>
          <w:p w14:paraId="2A61ED1E" w14:textId="77777777" w:rsidR="001A7E09" w:rsidRPr="00872D6C" w:rsidRDefault="001A7E09" w:rsidP="00BE5DDD">
            <w:pPr>
              <w:cnfStyle w:val="000000000000" w:firstRow="0" w:lastRow="0" w:firstColumn="0" w:lastColumn="0" w:oddVBand="0" w:evenVBand="0" w:oddHBand="0" w:evenHBand="0" w:firstRowFirstColumn="0" w:firstRowLastColumn="0" w:lastRowFirstColumn="0" w:lastRowLastColumn="0"/>
            </w:pPr>
            <w:r w:rsidRPr="00872D6C">
              <w:t>Latrobe Health Assembly</w:t>
            </w:r>
          </w:p>
          <w:p w14:paraId="09D2653A" w14:textId="77777777" w:rsidR="001A7E09" w:rsidRPr="00872D6C" w:rsidRDefault="001A7E09" w:rsidP="001A7E09">
            <w:pPr>
              <w:cnfStyle w:val="000000000000" w:firstRow="0" w:lastRow="0" w:firstColumn="0" w:lastColumn="0" w:oddVBand="0" w:evenVBand="0" w:oddHBand="0" w:evenHBand="0" w:firstRowFirstColumn="0" w:firstRowLastColumn="0" w:lastRowFirstColumn="0" w:lastRowLastColumn="0"/>
            </w:pPr>
            <w:r w:rsidRPr="00872D6C">
              <w:t>(Community)</w:t>
            </w:r>
          </w:p>
          <w:p w14:paraId="57CE04E4" w14:textId="1CF627CF" w:rsidR="001A7E09" w:rsidRPr="00872D6C" w:rsidRDefault="001A7E09" w:rsidP="00BE5DDD">
            <w:pPr>
              <w:cnfStyle w:val="000000000000" w:firstRow="0" w:lastRow="0" w:firstColumn="0" w:lastColumn="0" w:oddVBand="0" w:evenVBand="0" w:oddHBand="0" w:evenHBand="0" w:firstRowFirstColumn="0" w:firstRowLastColumn="0" w:lastRowFirstColumn="0" w:lastRowLastColumn="0"/>
            </w:pPr>
          </w:p>
        </w:tc>
      </w:tr>
      <w:tr w:rsidR="001A7E09" w:rsidRPr="00872D6C" w14:paraId="5D83AD4A" w14:textId="77777777" w:rsidTr="00BE5DDD">
        <w:tc>
          <w:tcPr>
            <w:cnfStyle w:val="001000000000" w:firstRow="0" w:lastRow="0" w:firstColumn="1" w:lastColumn="0" w:oddVBand="0" w:evenVBand="0" w:oddHBand="0" w:evenHBand="0" w:firstRowFirstColumn="0" w:firstRowLastColumn="0" w:lastRowFirstColumn="0" w:lastRowLastColumn="0"/>
            <w:tcW w:w="3258" w:type="dxa"/>
          </w:tcPr>
          <w:p w14:paraId="6D7181BE" w14:textId="77777777" w:rsidR="001A7E09" w:rsidRPr="00872D6C" w:rsidRDefault="001A7E09" w:rsidP="001A7E09">
            <w:r w:rsidRPr="00872D6C">
              <w:t>The Little Village Project</w:t>
            </w:r>
          </w:p>
          <w:p w14:paraId="5153069D" w14:textId="77777777" w:rsidR="001A7E09" w:rsidRPr="00872D6C" w:rsidRDefault="001A7E09" w:rsidP="00BE5DDD"/>
        </w:tc>
        <w:tc>
          <w:tcPr>
            <w:tcW w:w="3827" w:type="dxa"/>
          </w:tcPr>
          <w:p w14:paraId="73FAF3BB" w14:textId="77777777" w:rsidR="001A7E09" w:rsidRPr="00872D6C" w:rsidRDefault="001A7E09" w:rsidP="001A7E09">
            <w:pPr>
              <w:cnfStyle w:val="000000000000" w:firstRow="0" w:lastRow="0" w:firstColumn="0" w:lastColumn="0" w:oddVBand="0" w:evenVBand="0" w:oddHBand="0" w:evenHBand="0" w:firstRowFirstColumn="0" w:firstRowLastColumn="0" w:lastRowFirstColumn="0" w:lastRowLastColumn="0"/>
            </w:pPr>
            <w:r w:rsidRPr="00872D6C">
              <w:t>The project is a community-led initiative that provides timely and effective interventions to vulnerable children. It aims to address barriers impacting a child’s ability to participate fully in their education, with a long-term view to increasing their academic attainment.</w:t>
            </w:r>
          </w:p>
          <w:p w14:paraId="7931A5CD" w14:textId="7D65450A" w:rsidR="001A7E09" w:rsidRPr="00872D6C" w:rsidRDefault="001A7E09" w:rsidP="001A7E09">
            <w:pPr>
              <w:cnfStyle w:val="000000000000" w:firstRow="0" w:lastRow="0" w:firstColumn="0" w:lastColumn="0" w:oddVBand="0" w:evenVBand="0" w:oddHBand="0" w:evenHBand="0" w:firstRowFirstColumn="0" w:firstRowLastColumn="0" w:lastRowFirstColumn="0" w:lastRowLastColumn="0"/>
            </w:pPr>
            <w:r w:rsidRPr="00872D6C">
              <w:t>The project works through a partnership model between school staff, community based service providers, and the Department of Education to identify children who need support.</w:t>
            </w:r>
          </w:p>
        </w:tc>
        <w:tc>
          <w:tcPr>
            <w:tcW w:w="3375" w:type="dxa"/>
          </w:tcPr>
          <w:p w14:paraId="59E2AFFD" w14:textId="77777777" w:rsidR="001A7E09" w:rsidRPr="00872D6C" w:rsidRDefault="001A7E09" w:rsidP="001A7E09">
            <w:pPr>
              <w:cnfStyle w:val="000000000000" w:firstRow="0" w:lastRow="0" w:firstColumn="0" w:lastColumn="0" w:oddVBand="0" w:evenVBand="0" w:oddHBand="0" w:evenHBand="0" w:firstRowFirstColumn="0" w:firstRowLastColumn="0" w:lastRowFirstColumn="0" w:lastRowLastColumn="0"/>
            </w:pPr>
            <w:r w:rsidRPr="00872D6C">
              <w:t>A partnership between:</w:t>
            </w:r>
          </w:p>
          <w:p w14:paraId="55FD9C7D" w14:textId="77777777" w:rsidR="001A7E09" w:rsidRPr="00CE49F6" w:rsidRDefault="001A7E09" w:rsidP="009919B9">
            <w:pPr>
              <w:pStyle w:val="ListParagraph"/>
              <w:numPr>
                <w:ilvl w:val="0"/>
                <w:numId w:val="22"/>
              </w:numPr>
              <w:cnfStyle w:val="000000000000" w:firstRow="0" w:lastRow="0" w:firstColumn="0" w:lastColumn="0" w:oddVBand="0" w:evenVBand="0" w:oddHBand="0" w:evenHBand="0" w:firstRowFirstColumn="0" w:firstRowLastColumn="0" w:lastRowFirstColumn="0" w:lastRowLastColumn="0"/>
              <w:rPr>
                <w:lang w:val="en-AU"/>
              </w:rPr>
            </w:pPr>
            <w:r w:rsidRPr="00CE49F6">
              <w:rPr>
                <w:lang w:val="en-AU"/>
              </w:rPr>
              <w:t>Latrobe Health Assembly</w:t>
            </w:r>
          </w:p>
          <w:p w14:paraId="04DA7401" w14:textId="77777777" w:rsidR="001A7E09" w:rsidRPr="00CE49F6" w:rsidRDefault="001A7E09" w:rsidP="009919B9">
            <w:pPr>
              <w:pStyle w:val="ListParagraph"/>
              <w:numPr>
                <w:ilvl w:val="0"/>
                <w:numId w:val="22"/>
              </w:numPr>
              <w:cnfStyle w:val="000000000000" w:firstRow="0" w:lastRow="0" w:firstColumn="0" w:lastColumn="0" w:oddVBand="0" w:evenVBand="0" w:oddHBand="0" w:evenHBand="0" w:firstRowFirstColumn="0" w:firstRowLastColumn="0" w:lastRowFirstColumn="0" w:lastRowLastColumn="0"/>
              <w:rPr>
                <w:lang w:val="en-AU"/>
              </w:rPr>
            </w:pPr>
            <w:r w:rsidRPr="00CE49F6">
              <w:rPr>
                <w:lang w:val="en-AU"/>
              </w:rPr>
              <w:t>Department of Education</w:t>
            </w:r>
          </w:p>
          <w:p w14:paraId="4BA0F66C" w14:textId="77777777" w:rsidR="001A7E09" w:rsidRPr="00CE49F6" w:rsidRDefault="001A7E09" w:rsidP="009919B9">
            <w:pPr>
              <w:pStyle w:val="ListParagraph"/>
              <w:numPr>
                <w:ilvl w:val="0"/>
                <w:numId w:val="22"/>
              </w:numPr>
              <w:cnfStyle w:val="000000000000" w:firstRow="0" w:lastRow="0" w:firstColumn="0" w:lastColumn="0" w:oddVBand="0" w:evenVBand="0" w:oddHBand="0" w:evenHBand="0" w:firstRowFirstColumn="0" w:firstRowLastColumn="0" w:lastRowFirstColumn="0" w:lastRowLastColumn="0"/>
              <w:rPr>
                <w:lang w:val="en-AU"/>
              </w:rPr>
            </w:pPr>
            <w:r w:rsidRPr="00CE49F6">
              <w:rPr>
                <w:lang w:val="en-AU"/>
              </w:rPr>
              <w:t>Community</w:t>
            </w:r>
          </w:p>
          <w:p w14:paraId="1D27E947" w14:textId="77777777" w:rsidR="001A7E09" w:rsidRPr="00872D6C" w:rsidRDefault="001A7E09" w:rsidP="00BE5DDD">
            <w:pPr>
              <w:cnfStyle w:val="000000000000" w:firstRow="0" w:lastRow="0" w:firstColumn="0" w:lastColumn="0" w:oddVBand="0" w:evenVBand="0" w:oddHBand="0" w:evenHBand="0" w:firstRowFirstColumn="0" w:firstRowLastColumn="0" w:lastRowFirstColumn="0" w:lastRowLastColumn="0"/>
            </w:pPr>
          </w:p>
          <w:p w14:paraId="00B2917A" w14:textId="23054B56" w:rsidR="001A7E09" w:rsidRPr="00872D6C" w:rsidRDefault="001A7E09" w:rsidP="001A7E09">
            <w:pPr>
              <w:cnfStyle w:val="000000000000" w:firstRow="0" w:lastRow="0" w:firstColumn="0" w:lastColumn="0" w:oddVBand="0" w:evenVBand="0" w:oddHBand="0" w:evenHBand="0" w:firstRowFirstColumn="0" w:firstRowLastColumn="0" w:lastRowFirstColumn="0" w:lastRowLastColumn="0"/>
            </w:pPr>
          </w:p>
        </w:tc>
      </w:tr>
    </w:tbl>
    <w:p w14:paraId="17C23D03" w14:textId="77777777" w:rsidR="00C113B8" w:rsidRPr="00872D6C" w:rsidRDefault="00C113B8" w:rsidP="00C113B8"/>
    <w:p w14:paraId="12B44F7C" w14:textId="4BFBD90A" w:rsidR="00887F41" w:rsidRPr="00872D6C" w:rsidRDefault="00887F41" w:rsidP="00C4043F">
      <w:pPr>
        <w:pStyle w:val="Heading3"/>
      </w:pPr>
      <w:r w:rsidRPr="00872D6C">
        <w:t>Raise awareness of opportunities through partnerships with primary and secondary schools, local learning and employment networks, career practitioners, educators, industry and government.</w:t>
      </w:r>
    </w:p>
    <w:tbl>
      <w:tblPr>
        <w:tblStyle w:val="DOT1"/>
        <w:tblW w:w="0" w:type="auto"/>
        <w:tblLook w:val="04A0" w:firstRow="1" w:lastRow="0" w:firstColumn="1" w:lastColumn="0" w:noHBand="0" w:noVBand="1"/>
      </w:tblPr>
      <w:tblGrid>
        <w:gridCol w:w="3258"/>
        <w:gridCol w:w="3827"/>
        <w:gridCol w:w="3375"/>
      </w:tblGrid>
      <w:tr w:rsidR="00BE5DDD" w:rsidRPr="00872D6C" w14:paraId="446C49B9" w14:textId="77777777" w:rsidTr="005F5DD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8" w:type="dxa"/>
          </w:tcPr>
          <w:p w14:paraId="2A59F59B" w14:textId="77777777" w:rsidR="00BE5DDD" w:rsidRPr="00872D6C" w:rsidRDefault="00BE5DDD" w:rsidP="00BE5DDD">
            <w:r w:rsidRPr="00872D6C">
              <w:t>Current activity</w:t>
            </w:r>
          </w:p>
        </w:tc>
        <w:tc>
          <w:tcPr>
            <w:tcW w:w="3827" w:type="dxa"/>
          </w:tcPr>
          <w:p w14:paraId="1F00C205" w14:textId="69ED24BF" w:rsidR="00BE5DDD" w:rsidRPr="00872D6C" w:rsidRDefault="00BE5DDD" w:rsidP="00BE5DDD">
            <w:pPr>
              <w:cnfStyle w:val="100000000000" w:firstRow="1" w:lastRow="0" w:firstColumn="0" w:lastColumn="0" w:oddVBand="0" w:evenVBand="0" w:oddHBand="0" w:evenHBand="0" w:firstRowFirstColumn="0" w:firstRowLastColumn="0" w:lastRowFirstColumn="0" w:lastRowLastColumn="0"/>
            </w:pPr>
            <w:r w:rsidRPr="00872D6C">
              <w:t>Description</w:t>
            </w:r>
          </w:p>
        </w:tc>
        <w:tc>
          <w:tcPr>
            <w:tcW w:w="3375" w:type="dxa"/>
          </w:tcPr>
          <w:p w14:paraId="582FFF91" w14:textId="2E2365AF" w:rsidR="00BE5DDD" w:rsidRPr="00872D6C" w:rsidRDefault="00BE5DDD" w:rsidP="00BE5DDD">
            <w:pPr>
              <w:cnfStyle w:val="100000000000" w:firstRow="1" w:lastRow="0" w:firstColumn="0" w:lastColumn="0" w:oddVBand="0" w:evenVBand="0" w:oddHBand="0" w:evenHBand="0" w:firstRowFirstColumn="0" w:firstRowLastColumn="0" w:lastRowFirstColumn="0" w:lastRowLastColumn="0"/>
            </w:pPr>
            <w:r w:rsidRPr="00872D6C">
              <w:t>Responsible Partner</w:t>
            </w:r>
          </w:p>
        </w:tc>
      </w:tr>
      <w:tr w:rsidR="00BE5DDD" w:rsidRPr="00872D6C" w14:paraId="45942678" w14:textId="77777777" w:rsidTr="005F5DDF">
        <w:tc>
          <w:tcPr>
            <w:cnfStyle w:val="001000000000" w:firstRow="0" w:lastRow="0" w:firstColumn="1" w:lastColumn="0" w:oddVBand="0" w:evenVBand="0" w:oddHBand="0" w:evenHBand="0" w:firstRowFirstColumn="0" w:firstRowLastColumn="0" w:lastRowFirstColumn="0" w:lastRowLastColumn="0"/>
            <w:tcW w:w="3258" w:type="dxa"/>
          </w:tcPr>
          <w:p w14:paraId="4B3AE7A8" w14:textId="27813DC9" w:rsidR="00BE5DDD" w:rsidRPr="00872D6C" w:rsidRDefault="00BE5DDD" w:rsidP="00BE5DDD">
            <w:r w:rsidRPr="00872D6C">
              <w:t xml:space="preserve">The Gippsland East 360 Industry </w:t>
            </w:r>
            <w:r w:rsidR="005F5DDF" w:rsidRPr="00872D6C">
              <w:t>and</w:t>
            </w:r>
            <w:r w:rsidRPr="00872D6C">
              <w:t xml:space="preserve"> Virtual Reality showcase</w:t>
            </w:r>
          </w:p>
        </w:tc>
        <w:tc>
          <w:tcPr>
            <w:tcW w:w="3827" w:type="dxa"/>
          </w:tcPr>
          <w:p w14:paraId="1D23434D" w14:textId="546B742A" w:rsidR="00BE5DDD" w:rsidRPr="00872D6C" w:rsidRDefault="000F039B" w:rsidP="00BE5DDD">
            <w:pPr>
              <w:cnfStyle w:val="000000000000" w:firstRow="0" w:lastRow="0" w:firstColumn="0" w:lastColumn="0" w:oddVBand="0" w:evenVBand="0" w:oddHBand="0" w:evenHBand="0" w:firstRowFirstColumn="0" w:firstRowLastColumn="0" w:lastRowFirstColumn="0" w:lastRowLastColumn="0"/>
            </w:pPr>
            <w:r w:rsidRPr="00872D6C">
              <w:t>Will r</w:t>
            </w:r>
            <w:r w:rsidR="005F5DDF" w:rsidRPr="00872D6C">
              <w:t>aise aspirations of young people, improve their knowledge about local careers and enhance their engagement and connections with industry and technology job opportunities that exist within industries in the region</w:t>
            </w:r>
            <w:r w:rsidR="003A5E88" w:rsidRPr="00872D6C">
              <w:t>.</w:t>
            </w:r>
          </w:p>
        </w:tc>
        <w:tc>
          <w:tcPr>
            <w:tcW w:w="3375" w:type="dxa"/>
          </w:tcPr>
          <w:p w14:paraId="2DD5EF79" w14:textId="7C77DB41" w:rsidR="00BE5DDD" w:rsidRPr="00872D6C" w:rsidRDefault="00BE5DDD" w:rsidP="00BE5DDD">
            <w:pPr>
              <w:cnfStyle w:val="000000000000" w:firstRow="0" w:lastRow="0" w:firstColumn="0" w:lastColumn="0" w:oddVBand="0" w:evenVBand="0" w:oddHBand="0" w:evenHBand="0" w:firstRowFirstColumn="0" w:firstRowLastColumn="0" w:lastRowFirstColumn="0" w:lastRowLastColumn="0"/>
            </w:pPr>
            <w:r w:rsidRPr="00872D6C">
              <w:t>Gippsland East Local Learning and Employment Network Inc.</w:t>
            </w:r>
          </w:p>
          <w:p w14:paraId="0350CDD3" w14:textId="77777777" w:rsidR="00BE5DDD" w:rsidRPr="00872D6C" w:rsidRDefault="00BE5DDD" w:rsidP="00BE5DDD">
            <w:pPr>
              <w:cnfStyle w:val="000000000000" w:firstRow="0" w:lastRow="0" w:firstColumn="0" w:lastColumn="0" w:oddVBand="0" w:evenVBand="0" w:oddHBand="0" w:evenHBand="0" w:firstRowFirstColumn="0" w:firstRowLastColumn="0" w:lastRowFirstColumn="0" w:lastRowLastColumn="0"/>
            </w:pPr>
            <w:r w:rsidRPr="00872D6C">
              <w:t>(Community)</w:t>
            </w:r>
          </w:p>
          <w:p w14:paraId="4DF4DB76" w14:textId="77777777" w:rsidR="00BE5DDD" w:rsidRPr="00872D6C" w:rsidRDefault="00BE5DDD" w:rsidP="00BE5DDD">
            <w:pPr>
              <w:cnfStyle w:val="000000000000" w:firstRow="0" w:lastRow="0" w:firstColumn="0" w:lastColumn="0" w:oddVBand="0" w:evenVBand="0" w:oddHBand="0" w:evenHBand="0" w:firstRowFirstColumn="0" w:firstRowLastColumn="0" w:lastRowFirstColumn="0" w:lastRowLastColumn="0"/>
            </w:pPr>
          </w:p>
        </w:tc>
      </w:tr>
      <w:tr w:rsidR="00BE5DDD" w:rsidRPr="00872D6C" w14:paraId="612F83A0" w14:textId="77777777" w:rsidTr="005F5DDF">
        <w:tc>
          <w:tcPr>
            <w:cnfStyle w:val="001000000000" w:firstRow="0" w:lastRow="0" w:firstColumn="1" w:lastColumn="0" w:oddVBand="0" w:evenVBand="0" w:oddHBand="0" w:evenHBand="0" w:firstRowFirstColumn="0" w:firstRowLastColumn="0" w:lastRowFirstColumn="0" w:lastRowLastColumn="0"/>
            <w:tcW w:w="3258" w:type="dxa"/>
          </w:tcPr>
          <w:p w14:paraId="6548BFBE" w14:textId="15651E26" w:rsidR="00BE5DDD" w:rsidRPr="00872D6C" w:rsidRDefault="00266D48" w:rsidP="005F5DDF">
            <w:r w:rsidRPr="00872D6C">
              <w:t>Work</w:t>
            </w:r>
            <w:r w:rsidR="00BE5DDD" w:rsidRPr="00872D6C">
              <w:t xml:space="preserve"> experience placements and school career night visits by the SEC</w:t>
            </w:r>
          </w:p>
        </w:tc>
        <w:tc>
          <w:tcPr>
            <w:tcW w:w="3827" w:type="dxa"/>
          </w:tcPr>
          <w:p w14:paraId="7642A1DB" w14:textId="4E24B41E" w:rsidR="00BE5DDD" w:rsidRPr="00872D6C" w:rsidRDefault="005F5DDF" w:rsidP="00BE5DDD">
            <w:pPr>
              <w:cnfStyle w:val="000000000000" w:firstRow="0" w:lastRow="0" w:firstColumn="0" w:lastColumn="0" w:oddVBand="0" w:evenVBand="0" w:oddHBand="0" w:evenHBand="0" w:firstRowFirstColumn="0" w:firstRowLastColumn="0" w:lastRowFirstColumn="0" w:lastRowLastColumn="0"/>
            </w:pPr>
            <w:r w:rsidRPr="00872D6C">
              <w:t xml:space="preserve">The Department of Education will facilitate an additional 10,000 work experience opportunities in priority pathways including clean energy. Work </w:t>
            </w:r>
            <w:r w:rsidRPr="00872D6C">
              <w:lastRenderedPageBreak/>
              <w:t>experience placements will be coordinated across the state with public and private sector employers to provide students with a valuable introduction to the world of work, and raise their aspirations for further training and employment. The SEC will visit schools across Victoria to speak to students about careers in this emerging industry.</w:t>
            </w:r>
          </w:p>
        </w:tc>
        <w:tc>
          <w:tcPr>
            <w:tcW w:w="3375" w:type="dxa"/>
          </w:tcPr>
          <w:p w14:paraId="32F0CE84" w14:textId="6CD9B005" w:rsidR="00BE5DDD" w:rsidRPr="00872D6C" w:rsidRDefault="00BE5DDD" w:rsidP="00BE5DDD">
            <w:pPr>
              <w:cnfStyle w:val="000000000000" w:firstRow="0" w:lastRow="0" w:firstColumn="0" w:lastColumn="0" w:oddVBand="0" w:evenVBand="0" w:oddHBand="0" w:evenHBand="0" w:firstRowFirstColumn="0" w:firstRowLastColumn="0" w:lastRowFirstColumn="0" w:lastRowLastColumn="0"/>
            </w:pPr>
            <w:r w:rsidRPr="00872D6C">
              <w:lastRenderedPageBreak/>
              <w:t>Department of Education</w:t>
            </w:r>
          </w:p>
          <w:p w14:paraId="5B2F6668" w14:textId="77777777" w:rsidR="00BE5DDD" w:rsidRPr="00872D6C" w:rsidRDefault="00BE5DDD" w:rsidP="00BE5DDD">
            <w:pPr>
              <w:cnfStyle w:val="000000000000" w:firstRow="0" w:lastRow="0" w:firstColumn="0" w:lastColumn="0" w:oddVBand="0" w:evenVBand="0" w:oddHBand="0" w:evenHBand="0" w:firstRowFirstColumn="0" w:firstRowLastColumn="0" w:lastRowFirstColumn="0" w:lastRowLastColumn="0"/>
            </w:pPr>
            <w:r w:rsidRPr="00872D6C">
              <w:t>(Victorian Government)</w:t>
            </w:r>
          </w:p>
          <w:p w14:paraId="4478966C" w14:textId="77777777" w:rsidR="00BE5DDD" w:rsidRPr="00872D6C" w:rsidRDefault="00BE5DDD" w:rsidP="00BE5DDD">
            <w:pPr>
              <w:cnfStyle w:val="000000000000" w:firstRow="0" w:lastRow="0" w:firstColumn="0" w:lastColumn="0" w:oddVBand="0" w:evenVBand="0" w:oddHBand="0" w:evenHBand="0" w:firstRowFirstColumn="0" w:firstRowLastColumn="0" w:lastRowFirstColumn="0" w:lastRowLastColumn="0"/>
            </w:pPr>
          </w:p>
        </w:tc>
      </w:tr>
      <w:tr w:rsidR="001A7E09" w:rsidRPr="00872D6C" w14:paraId="7737A2D6" w14:textId="77777777" w:rsidTr="005F5DDF">
        <w:tc>
          <w:tcPr>
            <w:cnfStyle w:val="001000000000" w:firstRow="0" w:lastRow="0" w:firstColumn="1" w:lastColumn="0" w:oddVBand="0" w:evenVBand="0" w:oddHBand="0" w:evenHBand="0" w:firstRowFirstColumn="0" w:firstRowLastColumn="0" w:lastRowFirstColumn="0" w:lastRowLastColumn="0"/>
            <w:tcW w:w="3258" w:type="dxa"/>
          </w:tcPr>
          <w:p w14:paraId="327EC15B" w14:textId="77777777" w:rsidR="001A7E09" w:rsidRPr="00872D6C" w:rsidRDefault="001A7E09" w:rsidP="001A7E09">
            <w:r w:rsidRPr="00872D6C">
              <w:lastRenderedPageBreak/>
              <w:t>Gippy Youth New Energy Jobs Summit</w:t>
            </w:r>
          </w:p>
          <w:p w14:paraId="23F4D6E9" w14:textId="77777777" w:rsidR="001A7E09" w:rsidRPr="00872D6C" w:rsidRDefault="001A7E09" w:rsidP="005F5DDF"/>
        </w:tc>
        <w:tc>
          <w:tcPr>
            <w:tcW w:w="3827" w:type="dxa"/>
          </w:tcPr>
          <w:p w14:paraId="02E57334" w14:textId="7118CE23" w:rsidR="001A7E09" w:rsidRPr="00872D6C" w:rsidRDefault="001A7E09" w:rsidP="00BE5DDD">
            <w:pPr>
              <w:cnfStyle w:val="000000000000" w:firstRow="0" w:lastRow="0" w:firstColumn="0" w:lastColumn="0" w:oddVBand="0" w:evenVBand="0" w:oddHBand="0" w:evenHBand="0" w:firstRowFirstColumn="0" w:firstRowLastColumn="0" w:lastRowFirstColumn="0" w:lastRowLastColumn="0"/>
            </w:pPr>
            <w:r w:rsidRPr="00872D6C">
              <w:t>The summit gathers year 9 to 12 students across Gippsland to engage with new energy industries in the region. It showcases the many job opportunities for young people in Gippsland that will be created by the move to renewable energy.</w:t>
            </w:r>
          </w:p>
        </w:tc>
        <w:tc>
          <w:tcPr>
            <w:tcW w:w="3375" w:type="dxa"/>
          </w:tcPr>
          <w:p w14:paraId="4CBC1242" w14:textId="77777777" w:rsidR="001A7E09" w:rsidRPr="00872D6C" w:rsidRDefault="001A7E09" w:rsidP="001A7E09">
            <w:pPr>
              <w:cnfStyle w:val="000000000000" w:firstRow="0" w:lastRow="0" w:firstColumn="0" w:lastColumn="0" w:oddVBand="0" w:evenVBand="0" w:oddHBand="0" w:evenHBand="0" w:firstRowFirstColumn="0" w:firstRowLastColumn="0" w:lastRowFirstColumn="0" w:lastRowLastColumn="0"/>
            </w:pPr>
            <w:r w:rsidRPr="00872D6C">
              <w:t>A partnership between:</w:t>
            </w:r>
          </w:p>
          <w:p w14:paraId="66155AB2" w14:textId="77777777" w:rsidR="001A7E09" w:rsidRPr="00CE49F6" w:rsidRDefault="001A7E09" w:rsidP="009919B9">
            <w:pPr>
              <w:pStyle w:val="ListParagraph"/>
              <w:numPr>
                <w:ilvl w:val="0"/>
                <w:numId w:val="23"/>
              </w:numPr>
              <w:cnfStyle w:val="000000000000" w:firstRow="0" w:lastRow="0" w:firstColumn="0" w:lastColumn="0" w:oddVBand="0" w:evenVBand="0" w:oddHBand="0" w:evenHBand="0" w:firstRowFirstColumn="0" w:firstRowLastColumn="0" w:lastRowFirstColumn="0" w:lastRowLastColumn="0"/>
              <w:rPr>
                <w:lang w:val="en-AU"/>
              </w:rPr>
            </w:pPr>
            <w:r w:rsidRPr="00CE49F6">
              <w:rPr>
                <w:lang w:val="en-AU"/>
              </w:rPr>
              <w:t>Industry</w:t>
            </w:r>
          </w:p>
          <w:p w14:paraId="5C454E02" w14:textId="77777777" w:rsidR="001A7E09" w:rsidRPr="00CE49F6" w:rsidRDefault="001A7E09" w:rsidP="009919B9">
            <w:pPr>
              <w:pStyle w:val="ListParagraph"/>
              <w:numPr>
                <w:ilvl w:val="0"/>
                <w:numId w:val="23"/>
              </w:numPr>
              <w:cnfStyle w:val="000000000000" w:firstRow="0" w:lastRow="0" w:firstColumn="0" w:lastColumn="0" w:oddVBand="0" w:evenVBand="0" w:oddHBand="0" w:evenHBand="0" w:firstRowFirstColumn="0" w:firstRowLastColumn="0" w:lastRowFirstColumn="0" w:lastRowLastColumn="0"/>
              <w:rPr>
                <w:lang w:val="en-AU"/>
              </w:rPr>
            </w:pPr>
            <w:r w:rsidRPr="00CE49F6">
              <w:rPr>
                <w:lang w:val="en-AU"/>
              </w:rPr>
              <w:t>Community</w:t>
            </w:r>
          </w:p>
          <w:p w14:paraId="69CE796B" w14:textId="77777777" w:rsidR="001A7E09" w:rsidRPr="00CE49F6" w:rsidRDefault="001A7E09" w:rsidP="009919B9">
            <w:pPr>
              <w:pStyle w:val="ListParagraph"/>
              <w:numPr>
                <w:ilvl w:val="0"/>
                <w:numId w:val="23"/>
              </w:numPr>
              <w:cnfStyle w:val="000000000000" w:firstRow="0" w:lastRow="0" w:firstColumn="0" w:lastColumn="0" w:oddVBand="0" w:evenVBand="0" w:oddHBand="0" w:evenHBand="0" w:firstRowFirstColumn="0" w:firstRowLastColumn="0" w:lastRowFirstColumn="0" w:lastRowLastColumn="0"/>
              <w:rPr>
                <w:lang w:val="en-AU"/>
              </w:rPr>
            </w:pPr>
            <w:r w:rsidRPr="00CE49F6">
              <w:rPr>
                <w:lang w:val="en-AU"/>
              </w:rPr>
              <w:t>Education</w:t>
            </w:r>
          </w:p>
          <w:p w14:paraId="3114DDC8" w14:textId="77777777" w:rsidR="001A7E09" w:rsidRPr="00CE49F6" w:rsidRDefault="001A7E09" w:rsidP="009919B9">
            <w:pPr>
              <w:pStyle w:val="ListParagraph"/>
              <w:numPr>
                <w:ilvl w:val="0"/>
                <w:numId w:val="23"/>
              </w:numPr>
              <w:cnfStyle w:val="000000000000" w:firstRow="0" w:lastRow="0" w:firstColumn="0" w:lastColumn="0" w:oddVBand="0" w:evenVBand="0" w:oddHBand="0" w:evenHBand="0" w:firstRowFirstColumn="0" w:firstRowLastColumn="0" w:lastRowFirstColumn="0" w:lastRowLastColumn="0"/>
              <w:rPr>
                <w:lang w:val="en-AU"/>
              </w:rPr>
            </w:pPr>
            <w:r w:rsidRPr="00CE49F6">
              <w:rPr>
                <w:lang w:val="en-AU"/>
              </w:rPr>
              <w:t>Victorian Government</w:t>
            </w:r>
          </w:p>
          <w:p w14:paraId="3781521B" w14:textId="77777777" w:rsidR="001A7E09" w:rsidRPr="00872D6C" w:rsidRDefault="001A7E09" w:rsidP="00BE5DDD">
            <w:pPr>
              <w:cnfStyle w:val="000000000000" w:firstRow="0" w:lastRow="0" w:firstColumn="0" w:lastColumn="0" w:oddVBand="0" w:evenVBand="0" w:oddHBand="0" w:evenHBand="0" w:firstRowFirstColumn="0" w:firstRowLastColumn="0" w:lastRowFirstColumn="0" w:lastRowLastColumn="0"/>
            </w:pPr>
          </w:p>
        </w:tc>
      </w:tr>
      <w:tr w:rsidR="00BE376E" w:rsidRPr="00872D6C" w14:paraId="76A1910D" w14:textId="77777777" w:rsidTr="005F5DDF">
        <w:tc>
          <w:tcPr>
            <w:cnfStyle w:val="001000000000" w:firstRow="0" w:lastRow="0" w:firstColumn="1" w:lastColumn="0" w:oddVBand="0" w:evenVBand="0" w:oddHBand="0" w:evenHBand="0" w:firstRowFirstColumn="0" w:firstRowLastColumn="0" w:lastRowFirstColumn="0" w:lastRowLastColumn="0"/>
            <w:tcW w:w="3258" w:type="dxa"/>
          </w:tcPr>
          <w:p w14:paraId="71F59726" w14:textId="14D99AE7" w:rsidR="00BE376E" w:rsidRPr="00872D6C" w:rsidRDefault="00BE376E" w:rsidP="001A7E09">
            <w:r w:rsidRPr="007C7DAB">
              <w:t>Senior Secondary Pathways Reform</w:t>
            </w:r>
          </w:p>
        </w:tc>
        <w:tc>
          <w:tcPr>
            <w:tcW w:w="3827" w:type="dxa"/>
          </w:tcPr>
          <w:p w14:paraId="75B48908" w14:textId="162E832B" w:rsidR="00BE376E" w:rsidRPr="00872D6C" w:rsidRDefault="00BE376E" w:rsidP="00BE376E">
            <w:pPr>
              <w:cnfStyle w:val="000000000000" w:firstRow="0" w:lastRow="0" w:firstColumn="0" w:lastColumn="0" w:oddVBand="0" w:evenVBand="0" w:oddHBand="0" w:evenHBand="0" w:firstRowFirstColumn="0" w:firstRowLastColumn="0" w:lastRowFirstColumn="0" w:lastRowLastColumn="0"/>
            </w:pPr>
            <w:r w:rsidRPr="00872D6C">
              <w:t>The Senior Secondary Pathways Reform will improve access to Vocational Education and Training delivered to school students.</w:t>
            </w:r>
            <w:r w:rsidR="00750DFD">
              <w:t xml:space="preserve"> </w:t>
            </w:r>
            <w:r w:rsidR="004F5F97">
              <w:t>It</w:t>
            </w:r>
            <w:r w:rsidRPr="00872D6C">
              <w:t xml:space="preserve"> will pilot a vocational experience program to support pre-senior secondary career planning and participation in industry and related vocational pathway immersion programs. Funding is also provided to enhance </w:t>
            </w:r>
            <w:r w:rsidR="005009A9">
              <w:t xml:space="preserve">the </w:t>
            </w:r>
            <w:r w:rsidRPr="00872D6C">
              <w:t>perception and access</w:t>
            </w:r>
            <w:r w:rsidR="004A6DD0">
              <w:t>ibility of</w:t>
            </w:r>
            <w:r w:rsidRPr="00872D6C">
              <w:t xml:space="preserve"> vocational and applied learning</w:t>
            </w:r>
            <w:r w:rsidR="00C61129">
              <w:t xml:space="preserve">, as well as </w:t>
            </w:r>
            <w:r w:rsidRPr="00872D6C">
              <w:t>career education</w:t>
            </w:r>
            <w:r w:rsidR="00B359AE">
              <w:t xml:space="preserve">, and </w:t>
            </w:r>
            <w:r w:rsidRPr="00872D6C">
              <w:t>challenging gender biases.</w:t>
            </w:r>
          </w:p>
        </w:tc>
        <w:tc>
          <w:tcPr>
            <w:tcW w:w="3375" w:type="dxa"/>
          </w:tcPr>
          <w:p w14:paraId="63E68CE5" w14:textId="77777777" w:rsidR="00BE376E" w:rsidRPr="00872D6C" w:rsidRDefault="00BE376E" w:rsidP="00BE376E">
            <w:pPr>
              <w:cnfStyle w:val="000000000000" w:firstRow="0" w:lastRow="0" w:firstColumn="0" w:lastColumn="0" w:oddVBand="0" w:evenVBand="0" w:oddHBand="0" w:evenHBand="0" w:firstRowFirstColumn="0" w:firstRowLastColumn="0" w:lastRowFirstColumn="0" w:lastRowLastColumn="0"/>
            </w:pPr>
            <w:r w:rsidRPr="00872D6C">
              <w:t>Department of Education</w:t>
            </w:r>
          </w:p>
          <w:p w14:paraId="1EB82142" w14:textId="77777777" w:rsidR="00BE376E" w:rsidRPr="00872D6C" w:rsidRDefault="00BE376E" w:rsidP="00BE376E">
            <w:pPr>
              <w:cnfStyle w:val="000000000000" w:firstRow="0" w:lastRow="0" w:firstColumn="0" w:lastColumn="0" w:oddVBand="0" w:evenVBand="0" w:oddHBand="0" w:evenHBand="0" w:firstRowFirstColumn="0" w:firstRowLastColumn="0" w:lastRowFirstColumn="0" w:lastRowLastColumn="0"/>
            </w:pPr>
            <w:r w:rsidRPr="00872D6C">
              <w:t>(Victorian Government)</w:t>
            </w:r>
          </w:p>
          <w:p w14:paraId="29F9FE67" w14:textId="77777777" w:rsidR="00BE376E" w:rsidRPr="00872D6C" w:rsidRDefault="00BE376E" w:rsidP="001A7E09">
            <w:pPr>
              <w:cnfStyle w:val="000000000000" w:firstRow="0" w:lastRow="0" w:firstColumn="0" w:lastColumn="0" w:oddVBand="0" w:evenVBand="0" w:oddHBand="0" w:evenHBand="0" w:firstRowFirstColumn="0" w:firstRowLastColumn="0" w:lastRowFirstColumn="0" w:lastRowLastColumn="0"/>
            </w:pPr>
          </w:p>
        </w:tc>
      </w:tr>
      <w:tr w:rsidR="00AD144B" w:rsidRPr="00872D6C" w14:paraId="187B5E02" w14:textId="77777777" w:rsidTr="005F5DDF">
        <w:tc>
          <w:tcPr>
            <w:cnfStyle w:val="001000000000" w:firstRow="0" w:lastRow="0" w:firstColumn="1" w:lastColumn="0" w:oddVBand="0" w:evenVBand="0" w:oddHBand="0" w:evenHBand="0" w:firstRowFirstColumn="0" w:firstRowLastColumn="0" w:lastRowFirstColumn="0" w:lastRowLastColumn="0"/>
            <w:tcW w:w="3258" w:type="dxa"/>
          </w:tcPr>
          <w:p w14:paraId="6B5ED53B" w14:textId="4B89F2EC" w:rsidR="00AD144B" w:rsidRPr="00872D6C" w:rsidRDefault="00665D2C" w:rsidP="001A7E09">
            <w:r w:rsidRPr="00872D6C">
              <w:t>Strengthening ongoing support for Tech Schools</w:t>
            </w:r>
          </w:p>
        </w:tc>
        <w:tc>
          <w:tcPr>
            <w:tcW w:w="3827" w:type="dxa"/>
          </w:tcPr>
          <w:p w14:paraId="30271FB0" w14:textId="39D06326" w:rsidR="00AD144B" w:rsidRPr="00872D6C" w:rsidRDefault="00FE7ECA" w:rsidP="006042FA">
            <w:pPr>
              <w:cnfStyle w:val="000000000000" w:firstRow="0" w:lastRow="0" w:firstColumn="0" w:lastColumn="0" w:oddVBand="0" w:evenVBand="0" w:oddHBand="0" w:evenHBand="0" w:firstRowFirstColumn="0" w:firstRowLastColumn="0" w:lastRowFirstColumn="0" w:lastRowLastColumn="0"/>
            </w:pPr>
            <w:r w:rsidRPr="00872D6C">
              <w:t xml:space="preserve">The Victorian Government will continue to </w:t>
            </w:r>
            <w:r w:rsidR="000C3021" w:rsidRPr="00872D6C">
              <w:t>expand</w:t>
            </w:r>
            <w:r w:rsidR="00552C76">
              <w:t xml:space="preserve"> the</w:t>
            </w:r>
            <w:r w:rsidR="000C3021" w:rsidRPr="00872D6C">
              <w:t xml:space="preserve"> reach of </w:t>
            </w:r>
            <w:r w:rsidR="00626091" w:rsidRPr="00872D6C">
              <w:t>Tech Schools across Victoria</w:t>
            </w:r>
            <w:r w:rsidR="006042FA">
              <w:t>,</w:t>
            </w:r>
            <w:r w:rsidR="00626091" w:rsidRPr="00872D6C">
              <w:t xml:space="preserve"> support</w:t>
            </w:r>
            <w:r w:rsidR="006042FA">
              <w:t>ing</w:t>
            </w:r>
            <w:r w:rsidR="00626091" w:rsidRPr="00872D6C">
              <w:t xml:space="preserve"> regional and rural students to access Mobile Tech Schools, the Tech Schools Virtual and Remote program and STEM camps to enable participation, immersion and future careers in STEM.</w:t>
            </w:r>
          </w:p>
        </w:tc>
        <w:tc>
          <w:tcPr>
            <w:tcW w:w="3375" w:type="dxa"/>
          </w:tcPr>
          <w:p w14:paraId="007A6387" w14:textId="77777777" w:rsidR="007F76CE" w:rsidRPr="00872D6C" w:rsidRDefault="007F76CE" w:rsidP="007F76CE">
            <w:pPr>
              <w:cnfStyle w:val="000000000000" w:firstRow="0" w:lastRow="0" w:firstColumn="0" w:lastColumn="0" w:oddVBand="0" w:evenVBand="0" w:oddHBand="0" w:evenHBand="0" w:firstRowFirstColumn="0" w:firstRowLastColumn="0" w:lastRowFirstColumn="0" w:lastRowLastColumn="0"/>
            </w:pPr>
            <w:r w:rsidRPr="00872D6C">
              <w:t>Department of Education</w:t>
            </w:r>
          </w:p>
          <w:p w14:paraId="7248EFB5" w14:textId="77777777" w:rsidR="007F76CE" w:rsidRPr="00872D6C" w:rsidRDefault="007F76CE" w:rsidP="007F76CE">
            <w:pPr>
              <w:cnfStyle w:val="000000000000" w:firstRow="0" w:lastRow="0" w:firstColumn="0" w:lastColumn="0" w:oddVBand="0" w:evenVBand="0" w:oddHBand="0" w:evenHBand="0" w:firstRowFirstColumn="0" w:firstRowLastColumn="0" w:lastRowFirstColumn="0" w:lastRowLastColumn="0"/>
            </w:pPr>
            <w:r w:rsidRPr="00872D6C">
              <w:t>(Victorian Government)</w:t>
            </w:r>
          </w:p>
          <w:p w14:paraId="67F7621A" w14:textId="77777777" w:rsidR="00AD144B" w:rsidRPr="00872D6C" w:rsidRDefault="00AD144B" w:rsidP="00BE376E">
            <w:pPr>
              <w:cnfStyle w:val="000000000000" w:firstRow="0" w:lastRow="0" w:firstColumn="0" w:lastColumn="0" w:oddVBand="0" w:evenVBand="0" w:oddHBand="0" w:evenHBand="0" w:firstRowFirstColumn="0" w:firstRowLastColumn="0" w:lastRowFirstColumn="0" w:lastRowLastColumn="0"/>
            </w:pPr>
          </w:p>
        </w:tc>
      </w:tr>
    </w:tbl>
    <w:p w14:paraId="7DAD31F0" w14:textId="77777777" w:rsidR="00887F41" w:rsidRPr="00872D6C" w:rsidRDefault="00887F41" w:rsidP="00C109AD">
      <w:pPr>
        <w:pStyle w:val="Heading1"/>
      </w:pPr>
      <w:bookmarkStart w:id="1" w:name="_Toc125097565"/>
      <w:r w:rsidRPr="00872D6C">
        <w:t>Employment</w:t>
      </w:r>
      <w:bookmarkEnd w:id="1"/>
    </w:p>
    <w:p w14:paraId="7861B7A6" w14:textId="77777777" w:rsidR="00887F41" w:rsidRPr="00872D6C" w:rsidRDefault="00887F41" w:rsidP="00C109AD">
      <w:pPr>
        <w:pStyle w:val="Heading2"/>
      </w:pPr>
      <w:r w:rsidRPr="00872D6C">
        <w:t>High quality, valued jobs and employment pathways in industries with a long-term future</w:t>
      </w:r>
    </w:p>
    <w:p w14:paraId="57CF580F" w14:textId="77777777" w:rsidR="00887F41" w:rsidRPr="00872D6C" w:rsidRDefault="00887F41" w:rsidP="00C4043F">
      <w:pPr>
        <w:pStyle w:val="Heading3"/>
      </w:pPr>
      <w:r w:rsidRPr="00872D6C">
        <w:t>Align education and training to future industry needs to build on our region’s strengths and grow employment.</w:t>
      </w:r>
    </w:p>
    <w:tbl>
      <w:tblPr>
        <w:tblStyle w:val="DOT1"/>
        <w:tblW w:w="0" w:type="auto"/>
        <w:tblLook w:val="04A0" w:firstRow="1" w:lastRow="0" w:firstColumn="1" w:lastColumn="0" w:noHBand="0" w:noVBand="1"/>
      </w:tblPr>
      <w:tblGrid>
        <w:gridCol w:w="3116"/>
        <w:gridCol w:w="4252"/>
        <w:gridCol w:w="3092"/>
      </w:tblGrid>
      <w:tr w:rsidR="005F5DDF" w:rsidRPr="00872D6C" w14:paraId="676D95B3" w14:textId="77777777" w:rsidTr="005F5DD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14:paraId="487221EC" w14:textId="77777777" w:rsidR="005F5DDF" w:rsidRPr="00872D6C" w:rsidRDefault="005F5DDF" w:rsidP="00BE5DDD">
            <w:r w:rsidRPr="00872D6C">
              <w:t>Current activity</w:t>
            </w:r>
          </w:p>
        </w:tc>
        <w:tc>
          <w:tcPr>
            <w:tcW w:w="4252" w:type="dxa"/>
          </w:tcPr>
          <w:p w14:paraId="744D60AF" w14:textId="2FFDFB77" w:rsidR="005F5DDF" w:rsidRPr="00872D6C" w:rsidRDefault="005F5DDF" w:rsidP="00BE5DDD">
            <w:pPr>
              <w:cnfStyle w:val="100000000000" w:firstRow="1" w:lastRow="0" w:firstColumn="0" w:lastColumn="0" w:oddVBand="0" w:evenVBand="0" w:oddHBand="0" w:evenHBand="0" w:firstRowFirstColumn="0" w:firstRowLastColumn="0" w:lastRowFirstColumn="0" w:lastRowLastColumn="0"/>
            </w:pPr>
            <w:r w:rsidRPr="00872D6C">
              <w:t>Description</w:t>
            </w:r>
          </w:p>
        </w:tc>
        <w:tc>
          <w:tcPr>
            <w:tcW w:w="3092" w:type="dxa"/>
          </w:tcPr>
          <w:p w14:paraId="5D8C38D8" w14:textId="24F208EE" w:rsidR="005F5DDF" w:rsidRPr="00872D6C" w:rsidRDefault="005F5DDF" w:rsidP="00BE5DDD">
            <w:pPr>
              <w:cnfStyle w:val="100000000000" w:firstRow="1" w:lastRow="0" w:firstColumn="0" w:lastColumn="0" w:oddVBand="0" w:evenVBand="0" w:oddHBand="0" w:evenHBand="0" w:firstRowFirstColumn="0" w:firstRowLastColumn="0" w:lastRowFirstColumn="0" w:lastRowLastColumn="0"/>
            </w:pPr>
            <w:r w:rsidRPr="00872D6C">
              <w:t>Responsible Partner</w:t>
            </w:r>
          </w:p>
        </w:tc>
      </w:tr>
      <w:tr w:rsidR="00F15850" w:rsidRPr="00872D6C" w14:paraId="0E70D40E" w14:textId="77777777" w:rsidTr="005F5DDF">
        <w:tc>
          <w:tcPr>
            <w:cnfStyle w:val="001000000000" w:firstRow="0" w:lastRow="0" w:firstColumn="1" w:lastColumn="0" w:oddVBand="0" w:evenVBand="0" w:oddHBand="0" w:evenHBand="0" w:firstRowFirstColumn="0" w:firstRowLastColumn="0" w:lastRowFirstColumn="0" w:lastRowLastColumn="0"/>
            <w:tcW w:w="3116" w:type="dxa"/>
          </w:tcPr>
          <w:p w14:paraId="38AC0430" w14:textId="289313C3" w:rsidR="00F15850" w:rsidRPr="00872D6C" w:rsidRDefault="00B842A2" w:rsidP="00BE5DDD">
            <w:r w:rsidRPr="00872D6C">
              <w:lastRenderedPageBreak/>
              <w:t>More apprenticeships for workforce priorities</w:t>
            </w:r>
          </w:p>
        </w:tc>
        <w:tc>
          <w:tcPr>
            <w:tcW w:w="4252" w:type="dxa"/>
          </w:tcPr>
          <w:p w14:paraId="203139E7" w14:textId="3D0CC9A4" w:rsidR="00F15850" w:rsidRPr="00872D6C" w:rsidRDefault="00C7042B" w:rsidP="00BC3FDA">
            <w:pPr>
              <w:cnfStyle w:val="000000000000" w:firstRow="0" w:lastRow="0" w:firstColumn="0" w:lastColumn="0" w:oddVBand="0" w:evenVBand="0" w:oddHBand="0" w:evenHBand="0" w:firstRowFirstColumn="0" w:firstRowLastColumn="0" w:lastRowFirstColumn="0" w:lastRowLastColumn="0"/>
            </w:pPr>
            <w:r>
              <w:t>The</w:t>
            </w:r>
            <w:r w:rsidR="00C06679" w:rsidRPr="00872D6C">
              <w:t xml:space="preserve"> 2024-25 Victorian Budget </w:t>
            </w:r>
            <w:r>
              <w:t xml:space="preserve">provides funding </w:t>
            </w:r>
            <w:r w:rsidR="00C06679" w:rsidRPr="00872D6C">
              <w:t>to support apprentices, trainees</w:t>
            </w:r>
            <w:r w:rsidR="00D64FFE">
              <w:t>,</w:t>
            </w:r>
            <w:r w:rsidR="00C06679" w:rsidRPr="00872D6C">
              <w:t xml:space="preserve"> and their employers</w:t>
            </w:r>
            <w:r w:rsidR="000A202B">
              <w:t>, focus</w:t>
            </w:r>
            <w:r w:rsidR="00FA4B3F">
              <w:t xml:space="preserve">ing on </w:t>
            </w:r>
            <w:r w:rsidR="006D118D" w:rsidRPr="00872D6C">
              <w:t>areas with skills shortages through a new Priority Apprenticeship Pathway model.</w:t>
            </w:r>
            <w:r w:rsidR="009975AC">
              <w:t xml:space="preserve"> </w:t>
            </w:r>
            <w:r w:rsidR="00C06679" w:rsidRPr="00872D6C">
              <w:t xml:space="preserve">Apprenticeships Victoria </w:t>
            </w:r>
            <w:r w:rsidR="009975AC">
              <w:t>will</w:t>
            </w:r>
            <w:r w:rsidR="00C06679" w:rsidRPr="00872D6C">
              <w:t xml:space="preserve"> provide system stewardship and</w:t>
            </w:r>
            <w:r w:rsidR="00C82F5A">
              <w:t xml:space="preserve"> </w:t>
            </w:r>
            <w:r w:rsidR="002E3C9E">
              <w:t xml:space="preserve">dedicated support </w:t>
            </w:r>
            <w:r w:rsidR="00C06679" w:rsidRPr="00872D6C">
              <w:t>to apprentices and trainees most at risk of not completing their training through the Apprenticeship Support Officer program.</w:t>
            </w:r>
          </w:p>
          <w:p w14:paraId="3A297097" w14:textId="23E7DB42" w:rsidR="00C06679" w:rsidRPr="00872D6C" w:rsidRDefault="00C06679" w:rsidP="00C06679">
            <w:pPr>
              <w:cnfStyle w:val="000000000000" w:firstRow="0" w:lastRow="0" w:firstColumn="0" w:lastColumn="0" w:oddVBand="0" w:evenVBand="0" w:oddHBand="0" w:evenHBand="0" w:firstRowFirstColumn="0" w:firstRowLastColumn="0" w:lastRowFirstColumn="0" w:lastRowLastColumn="0"/>
            </w:pPr>
            <w:r w:rsidRPr="00872D6C">
              <w:t>Appre</w:t>
            </w:r>
            <w:r w:rsidR="00DD6FE2" w:rsidRPr="00872D6C">
              <w:t xml:space="preserve">nticeships Victoria </w:t>
            </w:r>
            <w:r w:rsidR="00767EEC" w:rsidRPr="00872D6C">
              <w:t>will</w:t>
            </w:r>
            <w:r w:rsidR="00D609D6">
              <w:t xml:space="preserve"> also</w:t>
            </w:r>
            <w:r w:rsidR="00767EEC" w:rsidRPr="00872D6C">
              <w:t xml:space="preserve"> implement a place-based model</w:t>
            </w:r>
            <w:r w:rsidR="009E0F3C" w:rsidRPr="00872D6C">
              <w:t xml:space="preserve">, </w:t>
            </w:r>
            <w:r w:rsidR="00D609D6">
              <w:t>including</w:t>
            </w:r>
            <w:r w:rsidR="009E0F3C" w:rsidRPr="00872D6C">
              <w:t xml:space="preserve"> establish</w:t>
            </w:r>
            <w:r w:rsidR="00785E52">
              <w:t>ing</w:t>
            </w:r>
            <w:r w:rsidR="009E0F3C" w:rsidRPr="00872D6C">
              <w:t xml:space="preserve"> a Gippsland team </w:t>
            </w:r>
            <w:r w:rsidR="00AF2649" w:rsidRPr="00872D6C">
              <w:t>based in Morwell.</w:t>
            </w:r>
          </w:p>
        </w:tc>
        <w:tc>
          <w:tcPr>
            <w:tcW w:w="3092" w:type="dxa"/>
          </w:tcPr>
          <w:p w14:paraId="57637597" w14:textId="77777777" w:rsidR="00AF2649" w:rsidRPr="00872D6C" w:rsidRDefault="00AF2649" w:rsidP="00AF2649">
            <w:pPr>
              <w:cnfStyle w:val="000000000000" w:firstRow="0" w:lastRow="0" w:firstColumn="0" w:lastColumn="0" w:oddVBand="0" w:evenVBand="0" w:oddHBand="0" w:evenHBand="0" w:firstRowFirstColumn="0" w:firstRowLastColumn="0" w:lastRowFirstColumn="0" w:lastRowLastColumn="0"/>
            </w:pPr>
            <w:r w:rsidRPr="00872D6C">
              <w:t>Department of Jobs, Skills, Industry &amp; Regions</w:t>
            </w:r>
          </w:p>
          <w:p w14:paraId="1DA30E47" w14:textId="77777777" w:rsidR="00AF2649" w:rsidRPr="00872D6C" w:rsidRDefault="00AF2649" w:rsidP="00AF2649">
            <w:pPr>
              <w:cnfStyle w:val="000000000000" w:firstRow="0" w:lastRow="0" w:firstColumn="0" w:lastColumn="0" w:oddVBand="0" w:evenVBand="0" w:oddHBand="0" w:evenHBand="0" w:firstRowFirstColumn="0" w:firstRowLastColumn="0" w:lastRowFirstColumn="0" w:lastRowLastColumn="0"/>
            </w:pPr>
            <w:r w:rsidRPr="00872D6C">
              <w:t>(Victorian Government)</w:t>
            </w:r>
          </w:p>
          <w:p w14:paraId="62D131D0" w14:textId="77777777" w:rsidR="00F15850" w:rsidRPr="00872D6C" w:rsidRDefault="00F15850" w:rsidP="00BE5DDD">
            <w:pPr>
              <w:cnfStyle w:val="000000000000" w:firstRow="0" w:lastRow="0" w:firstColumn="0" w:lastColumn="0" w:oddVBand="0" w:evenVBand="0" w:oddHBand="0" w:evenHBand="0" w:firstRowFirstColumn="0" w:firstRowLastColumn="0" w:lastRowFirstColumn="0" w:lastRowLastColumn="0"/>
            </w:pPr>
          </w:p>
        </w:tc>
      </w:tr>
      <w:tr w:rsidR="005F5DDF" w:rsidRPr="00872D6C" w14:paraId="16FEDEB9" w14:textId="77777777" w:rsidTr="005F5DDF">
        <w:tc>
          <w:tcPr>
            <w:cnfStyle w:val="001000000000" w:firstRow="0" w:lastRow="0" w:firstColumn="1" w:lastColumn="0" w:oddVBand="0" w:evenVBand="0" w:oddHBand="0" w:evenHBand="0" w:firstRowFirstColumn="0" w:firstRowLastColumn="0" w:lastRowFirstColumn="0" w:lastRowLastColumn="0"/>
            <w:tcW w:w="3116" w:type="dxa"/>
          </w:tcPr>
          <w:p w14:paraId="7214EF0F" w14:textId="4881BFA3" w:rsidR="005F5DDF" w:rsidRPr="00872D6C" w:rsidRDefault="005F5DDF" w:rsidP="00BE5DDD">
            <w:r w:rsidRPr="00872D6C">
              <w:t>Upskilling for Electricians and Electrical Engineers</w:t>
            </w:r>
          </w:p>
          <w:p w14:paraId="06A253D2" w14:textId="135CF8B9" w:rsidR="005F5DDF" w:rsidRPr="00872D6C" w:rsidRDefault="005F5DDF" w:rsidP="00BE5DDD">
            <w:r w:rsidRPr="00872D6C">
              <w:t xml:space="preserve"> </w:t>
            </w:r>
          </w:p>
        </w:tc>
        <w:tc>
          <w:tcPr>
            <w:tcW w:w="4252" w:type="dxa"/>
          </w:tcPr>
          <w:p w14:paraId="06D541E5" w14:textId="044FE8D5" w:rsidR="001238CA" w:rsidRPr="00872D6C" w:rsidRDefault="001238CA" w:rsidP="001238CA">
            <w:pPr>
              <w:cnfStyle w:val="000000000000" w:firstRow="0" w:lastRow="0" w:firstColumn="0" w:lastColumn="0" w:oddVBand="0" w:evenVBand="0" w:oddHBand="0" w:evenHBand="0" w:firstRowFirstColumn="0" w:firstRowLastColumn="0" w:lastRowFirstColumn="0" w:lastRowLastColumn="0"/>
            </w:pPr>
            <w:r w:rsidRPr="00872D6C">
              <w:t xml:space="preserve">The Upskilling for Electricians and Electrical Engineers initiative was launched in March 2022 as part of the </w:t>
            </w:r>
            <w:r w:rsidR="00266D48" w:rsidRPr="00872D6C">
              <w:t xml:space="preserve">Victorian </w:t>
            </w:r>
            <w:r w:rsidRPr="00872D6C">
              <w:t xml:space="preserve">Government’s $11 million Growing our Clean Energy Workforce training and workforce development package. </w:t>
            </w:r>
          </w:p>
          <w:p w14:paraId="5964515A" w14:textId="3E4DA6C3" w:rsidR="005F5DDF" w:rsidRPr="00872D6C" w:rsidRDefault="001238CA" w:rsidP="001238CA">
            <w:pPr>
              <w:cnfStyle w:val="000000000000" w:firstRow="0" w:lastRow="0" w:firstColumn="0" w:lastColumn="0" w:oddVBand="0" w:evenVBand="0" w:oddHBand="0" w:evenHBand="0" w:firstRowFirstColumn="0" w:firstRowLastColumn="0" w:lastRowFirstColumn="0" w:lastRowLastColumn="0"/>
            </w:pPr>
            <w:r w:rsidRPr="00872D6C">
              <w:t>The extra funding will give the opportunity for more providers, in more locations, to offer the fully subsidised specialist training – upskilling electrical workers in solar photovoltaic (PV) and battery design and installation.</w:t>
            </w:r>
          </w:p>
        </w:tc>
        <w:tc>
          <w:tcPr>
            <w:tcW w:w="3092" w:type="dxa"/>
          </w:tcPr>
          <w:p w14:paraId="1C765AA3" w14:textId="57830BB0" w:rsidR="005F5DDF" w:rsidRPr="00872D6C" w:rsidRDefault="005F5DDF" w:rsidP="00BE5DDD">
            <w:pPr>
              <w:cnfStyle w:val="000000000000" w:firstRow="0" w:lastRow="0" w:firstColumn="0" w:lastColumn="0" w:oddVBand="0" w:evenVBand="0" w:oddHBand="0" w:evenHBand="0" w:firstRowFirstColumn="0" w:firstRowLastColumn="0" w:lastRowFirstColumn="0" w:lastRowLastColumn="0"/>
            </w:pPr>
            <w:r w:rsidRPr="00872D6C">
              <w:t>Department of Energy, Environment &amp; Climate Action</w:t>
            </w:r>
          </w:p>
          <w:p w14:paraId="037FCD4D" w14:textId="77777777" w:rsidR="005F5DDF" w:rsidRPr="00872D6C" w:rsidRDefault="005F5DDF" w:rsidP="00BE5DDD">
            <w:pPr>
              <w:cnfStyle w:val="000000000000" w:firstRow="0" w:lastRow="0" w:firstColumn="0" w:lastColumn="0" w:oddVBand="0" w:evenVBand="0" w:oddHBand="0" w:evenHBand="0" w:firstRowFirstColumn="0" w:firstRowLastColumn="0" w:lastRowFirstColumn="0" w:lastRowLastColumn="0"/>
            </w:pPr>
            <w:r w:rsidRPr="00872D6C">
              <w:t>(Victorian Government)</w:t>
            </w:r>
          </w:p>
          <w:p w14:paraId="58F3AB48" w14:textId="77777777" w:rsidR="005F5DDF" w:rsidRPr="00872D6C" w:rsidRDefault="005F5DDF" w:rsidP="00BE5DDD">
            <w:pPr>
              <w:cnfStyle w:val="000000000000" w:firstRow="0" w:lastRow="0" w:firstColumn="0" w:lastColumn="0" w:oddVBand="0" w:evenVBand="0" w:oddHBand="0" w:evenHBand="0" w:firstRowFirstColumn="0" w:firstRowLastColumn="0" w:lastRowFirstColumn="0" w:lastRowLastColumn="0"/>
            </w:pPr>
          </w:p>
        </w:tc>
      </w:tr>
      <w:tr w:rsidR="005F5DDF" w:rsidRPr="00872D6C" w14:paraId="2E2ACAE0" w14:textId="77777777" w:rsidTr="005F5DDF">
        <w:tc>
          <w:tcPr>
            <w:cnfStyle w:val="001000000000" w:firstRow="0" w:lastRow="0" w:firstColumn="1" w:lastColumn="0" w:oddVBand="0" w:evenVBand="0" w:oddHBand="0" w:evenHBand="0" w:firstRowFirstColumn="0" w:firstRowLastColumn="0" w:lastRowFirstColumn="0" w:lastRowLastColumn="0"/>
            <w:tcW w:w="3116" w:type="dxa"/>
          </w:tcPr>
          <w:p w14:paraId="4AB31275" w14:textId="7592523F" w:rsidR="005F5DDF" w:rsidRPr="00872D6C" w:rsidRDefault="005F5DDF" w:rsidP="00BE5DDD">
            <w:r w:rsidRPr="00872D6C">
              <w:t>Workforce Training Innovation Fund</w:t>
            </w:r>
          </w:p>
          <w:p w14:paraId="52D7F5A2" w14:textId="3D23A7D3" w:rsidR="005F5DDF" w:rsidRPr="00872D6C" w:rsidRDefault="005F5DDF" w:rsidP="00BE5DDD"/>
        </w:tc>
        <w:tc>
          <w:tcPr>
            <w:tcW w:w="4252" w:type="dxa"/>
          </w:tcPr>
          <w:p w14:paraId="0D20B843" w14:textId="4FCFE344" w:rsidR="005F5DDF" w:rsidRPr="00872D6C" w:rsidRDefault="00031B7A" w:rsidP="00BE5DDD">
            <w:pPr>
              <w:cnfStyle w:val="000000000000" w:firstRow="0" w:lastRow="0" w:firstColumn="0" w:lastColumn="0" w:oddVBand="0" w:evenVBand="0" w:oddHBand="0" w:evenHBand="0" w:firstRowFirstColumn="0" w:firstRowLastColumn="0" w:lastRowFirstColumn="0" w:lastRowLastColumn="0"/>
            </w:pPr>
            <w:r w:rsidRPr="00872D6C">
              <w:t>The Workforce Training Innovation Fund (WTIF) is a targeted, Skills First funding stream. WTIF creates opportunities for the joint exploration of new ideas and solutions to enhance workplace productivity and employment growth in priority industries identified by the Victorian Government, in collaboration with industry partners and Skills First training providers.</w:t>
            </w:r>
          </w:p>
        </w:tc>
        <w:tc>
          <w:tcPr>
            <w:tcW w:w="3092" w:type="dxa"/>
          </w:tcPr>
          <w:p w14:paraId="41F72D9B" w14:textId="7891D18B" w:rsidR="005F5DDF" w:rsidRPr="00872D6C" w:rsidRDefault="005F5DDF" w:rsidP="00BE5DDD">
            <w:pPr>
              <w:cnfStyle w:val="000000000000" w:firstRow="0" w:lastRow="0" w:firstColumn="0" w:lastColumn="0" w:oddVBand="0" w:evenVBand="0" w:oddHBand="0" w:evenHBand="0" w:firstRowFirstColumn="0" w:firstRowLastColumn="0" w:lastRowFirstColumn="0" w:lastRowLastColumn="0"/>
            </w:pPr>
            <w:r w:rsidRPr="00872D6C">
              <w:t>Department of Jobs, Skills, Industry &amp; Regions</w:t>
            </w:r>
          </w:p>
          <w:p w14:paraId="429D6069" w14:textId="77777777" w:rsidR="005F5DDF" w:rsidRPr="00872D6C" w:rsidRDefault="005F5DDF" w:rsidP="00BE5DDD">
            <w:pPr>
              <w:cnfStyle w:val="000000000000" w:firstRow="0" w:lastRow="0" w:firstColumn="0" w:lastColumn="0" w:oddVBand="0" w:evenVBand="0" w:oddHBand="0" w:evenHBand="0" w:firstRowFirstColumn="0" w:firstRowLastColumn="0" w:lastRowFirstColumn="0" w:lastRowLastColumn="0"/>
            </w:pPr>
            <w:r w:rsidRPr="00872D6C">
              <w:t>(Victorian Government)</w:t>
            </w:r>
          </w:p>
          <w:p w14:paraId="2A887277" w14:textId="77777777" w:rsidR="005F5DDF" w:rsidRPr="00872D6C" w:rsidRDefault="005F5DDF" w:rsidP="00BE5DDD">
            <w:pPr>
              <w:cnfStyle w:val="000000000000" w:firstRow="0" w:lastRow="0" w:firstColumn="0" w:lastColumn="0" w:oddVBand="0" w:evenVBand="0" w:oddHBand="0" w:evenHBand="0" w:firstRowFirstColumn="0" w:firstRowLastColumn="0" w:lastRowFirstColumn="0" w:lastRowLastColumn="0"/>
            </w:pPr>
          </w:p>
          <w:p w14:paraId="4F9BFC4C" w14:textId="77777777" w:rsidR="005F5DDF" w:rsidRPr="00872D6C" w:rsidRDefault="005F5DDF" w:rsidP="00BE5DDD">
            <w:pPr>
              <w:cnfStyle w:val="000000000000" w:firstRow="0" w:lastRow="0" w:firstColumn="0" w:lastColumn="0" w:oddVBand="0" w:evenVBand="0" w:oddHBand="0" w:evenHBand="0" w:firstRowFirstColumn="0" w:firstRowLastColumn="0" w:lastRowFirstColumn="0" w:lastRowLastColumn="0"/>
            </w:pPr>
          </w:p>
        </w:tc>
      </w:tr>
      <w:tr w:rsidR="005F5DDF" w:rsidRPr="00872D6C" w14:paraId="0E470662" w14:textId="77777777" w:rsidTr="005F5DDF">
        <w:tc>
          <w:tcPr>
            <w:cnfStyle w:val="001000000000" w:firstRow="0" w:lastRow="0" w:firstColumn="1" w:lastColumn="0" w:oddVBand="0" w:evenVBand="0" w:oddHBand="0" w:evenHBand="0" w:firstRowFirstColumn="0" w:firstRowLastColumn="0" w:lastRowFirstColumn="0" w:lastRowLastColumn="0"/>
            <w:tcW w:w="3116" w:type="dxa"/>
          </w:tcPr>
          <w:p w14:paraId="3AB5AFFE" w14:textId="48635588" w:rsidR="005F5DDF" w:rsidRPr="00872D6C" w:rsidRDefault="005F5DDF" w:rsidP="00BE5DDD">
            <w:r w:rsidRPr="00872D6C">
              <w:t>Wind Worker Training Centre</w:t>
            </w:r>
          </w:p>
          <w:p w14:paraId="672D7B16" w14:textId="70996923" w:rsidR="005F5DDF" w:rsidRPr="00872D6C" w:rsidRDefault="005F5DDF" w:rsidP="00BE5DDD"/>
          <w:p w14:paraId="56D7F6B3" w14:textId="4330938C" w:rsidR="005F5DDF" w:rsidRPr="00872D6C" w:rsidRDefault="005F5DDF" w:rsidP="00BE5DDD"/>
        </w:tc>
        <w:tc>
          <w:tcPr>
            <w:tcW w:w="4252" w:type="dxa"/>
          </w:tcPr>
          <w:p w14:paraId="4ECD0C91" w14:textId="77777777" w:rsidR="006C02D7" w:rsidRPr="00872D6C" w:rsidRDefault="006C02D7" w:rsidP="006C02D7">
            <w:pPr>
              <w:cnfStyle w:val="000000000000" w:firstRow="0" w:lastRow="0" w:firstColumn="0" w:lastColumn="0" w:oddVBand="0" w:evenVBand="0" w:oddHBand="0" w:evenHBand="0" w:firstRowFirstColumn="0" w:firstRowLastColumn="0" w:lastRowFirstColumn="0" w:lastRowLastColumn="0"/>
            </w:pPr>
            <w:r w:rsidRPr="00872D6C">
              <w:t>$6 million towards the establishment of a wind worker training centre. This will assist workers in Gippsland to get the skills they need for jobs in offshore and onshore wind.</w:t>
            </w:r>
          </w:p>
          <w:p w14:paraId="10758B11" w14:textId="3E742DEC" w:rsidR="005F5DDF" w:rsidRPr="00872D6C" w:rsidRDefault="006C02D7" w:rsidP="006C02D7">
            <w:pPr>
              <w:cnfStyle w:val="000000000000" w:firstRow="0" w:lastRow="0" w:firstColumn="0" w:lastColumn="0" w:oddVBand="0" w:evenVBand="0" w:oddHBand="0" w:evenHBand="0" w:firstRowFirstColumn="0" w:firstRowLastColumn="0" w:lastRowFirstColumn="0" w:lastRowLastColumn="0"/>
            </w:pPr>
            <w:r w:rsidRPr="00872D6C">
              <w:t xml:space="preserve">Following a competitive process funding will be provided as a capped grant </w:t>
            </w:r>
            <w:r w:rsidR="00617942" w:rsidRPr="00872D6C">
              <w:t>of $6 million over 4 years from 2023-24</w:t>
            </w:r>
            <w:r w:rsidR="00DB2F00" w:rsidRPr="00872D6C">
              <w:t xml:space="preserve"> </w:t>
            </w:r>
            <w:r w:rsidRPr="00872D6C">
              <w:t>to an RTO, TAFE or other accredited training organisation</w:t>
            </w:r>
            <w:r w:rsidR="00617942" w:rsidRPr="00872D6C">
              <w:t>.</w:t>
            </w:r>
          </w:p>
        </w:tc>
        <w:tc>
          <w:tcPr>
            <w:tcW w:w="3092" w:type="dxa"/>
          </w:tcPr>
          <w:p w14:paraId="36200699" w14:textId="3B499212" w:rsidR="005F5DDF" w:rsidRPr="00872D6C" w:rsidRDefault="005F5DDF" w:rsidP="00BE5DDD">
            <w:pPr>
              <w:cnfStyle w:val="000000000000" w:firstRow="0" w:lastRow="0" w:firstColumn="0" w:lastColumn="0" w:oddVBand="0" w:evenVBand="0" w:oddHBand="0" w:evenHBand="0" w:firstRowFirstColumn="0" w:firstRowLastColumn="0" w:lastRowFirstColumn="0" w:lastRowLastColumn="0"/>
            </w:pPr>
            <w:r w:rsidRPr="00872D6C">
              <w:t>Department of Energy, Environment &amp; Climate Action</w:t>
            </w:r>
          </w:p>
          <w:p w14:paraId="05A9DFB2" w14:textId="77777777" w:rsidR="005F5DDF" w:rsidRPr="00872D6C" w:rsidRDefault="005F5DDF" w:rsidP="00BE5DDD">
            <w:pPr>
              <w:cnfStyle w:val="000000000000" w:firstRow="0" w:lastRow="0" w:firstColumn="0" w:lastColumn="0" w:oddVBand="0" w:evenVBand="0" w:oddHBand="0" w:evenHBand="0" w:firstRowFirstColumn="0" w:firstRowLastColumn="0" w:lastRowFirstColumn="0" w:lastRowLastColumn="0"/>
            </w:pPr>
            <w:r w:rsidRPr="00872D6C">
              <w:t>(Victorian Government)</w:t>
            </w:r>
          </w:p>
          <w:p w14:paraId="60F76769" w14:textId="77777777" w:rsidR="005F5DDF" w:rsidRPr="00872D6C" w:rsidRDefault="005F5DDF" w:rsidP="00BE5DDD">
            <w:pPr>
              <w:cnfStyle w:val="000000000000" w:firstRow="0" w:lastRow="0" w:firstColumn="0" w:lastColumn="0" w:oddVBand="0" w:evenVBand="0" w:oddHBand="0" w:evenHBand="0" w:firstRowFirstColumn="0" w:firstRowLastColumn="0" w:lastRowFirstColumn="0" w:lastRowLastColumn="0"/>
            </w:pPr>
          </w:p>
        </w:tc>
      </w:tr>
      <w:tr w:rsidR="001A7E09" w:rsidRPr="00872D6C" w14:paraId="032D218E" w14:textId="77777777" w:rsidTr="005F5DDF">
        <w:tc>
          <w:tcPr>
            <w:cnfStyle w:val="001000000000" w:firstRow="0" w:lastRow="0" w:firstColumn="1" w:lastColumn="0" w:oddVBand="0" w:evenVBand="0" w:oddHBand="0" w:evenHBand="0" w:firstRowFirstColumn="0" w:firstRowLastColumn="0" w:lastRowFirstColumn="0" w:lastRowLastColumn="0"/>
            <w:tcW w:w="3116" w:type="dxa"/>
          </w:tcPr>
          <w:p w14:paraId="6E8F8557" w14:textId="77777777" w:rsidR="001A7E09" w:rsidRPr="00872D6C" w:rsidRDefault="00000000" w:rsidP="001A7E09">
            <w:hyperlink r:id="rId12" w:history="1">
              <w:r w:rsidR="001A7E09" w:rsidRPr="00872D6C">
                <w:t>Industry Development Fund</w:t>
              </w:r>
            </w:hyperlink>
          </w:p>
          <w:p w14:paraId="0458A065" w14:textId="77777777" w:rsidR="001A7E09" w:rsidRPr="00872D6C" w:rsidRDefault="001A7E09" w:rsidP="00BE5DDD"/>
        </w:tc>
        <w:tc>
          <w:tcPr>
            <w:tcW w:w="4252" w:type="dxa"/>
          </w:tcPr>
          <w:p w14:paraId="62569599" w14:textId="77777777" w:rsidR="001A7E09" w:rsidRPr="00872D6C" w:rsidRDefault="001A7E09" w:rsidP="001A7E09">
            <w:pPr>
              <w:cnfStyle w:val="000000000000" w:firstRow="0" w:lastRow="0" w:firstColumn="0" w:lastColumn="0" w:oddVBand="0" w:evenVBand="0" w:oddHBand="0" w:evenHBand="0" w:firstRowFirstColumn="0" w:firstRowLastColumn="0" w:lastRowFirstColumn="0" w:lastRowLastColumn="0"/>
            </w:pPr>
            <w:r w:rsidRPr="00872D6C">
              <w:t>Funding up to $10,000 to individuals working in, seeking work in, or studying manufacturing to develop skills and knowledge through research, education and/or training.</w:t>
            </w:r>
          </w:p>
          <w:p w14:paraId="570E054D" w14:textId="3115469F" w:rsidR="001A7E09" w:rsidRPr="00872D6C" w:rsidRDefault="001A7E09" w:rsidP="001A7E09">
            <w:pPr>
              <w:cnfStyle w:val="000000000000" w:firstRow="0" w:lastRow="0" w:firstColumn="0" w:lastColumn="0" w:oddVBand="0" w:evenVBand="0" w:oddHBand="0" w:evenHBand="0" w:firstRowFirstColumn="0" w:firstRowLastColumn="0" w:lastRowFirstColumn="0" w:lastRowLastColumn="0"/>
            </w:pPr>
            <w:r w:rsidRPr="00872D6C">
              <w:t xml:space="preserve">Applications are encouraged from individuals employed or seeking employment in the Australian manufacturing industry seeking </w:t>
            </w:r>
            <w:r w:rsidRPr="00872D6C">
              <w:lastRenderedPageBreak/>
              <w:t>support for individual skilling and development.</w:t>
            </w:r>
          </w:p>
        </w:tc>
        <w:tc>
          <w:tcPr>
            <w:tcW w:w="3092" w:type="dxa"/>
          </w:tcPr>
          <w:p w14:paraId="29297B39" w14:textId="77777777" w:rsidR="001A7E09" w:rsidRPr="00872D6C" w:rsidRDefault="001A7E09" w:rsidP="00BE5DDD">
            <w:pPr>
              <w:cnfStyle w:val="000000000000" w:firstRow="0" w:lastRow="0" w:firstColumn="0" w:lastColumn="0" w:oddVBand="0" w:evenVBand="0" w:oddHBand="0" w:evenHBand="0" w:firstRowFirstColumn="0" w:firstRowLastColumn="0" w:lastRowFirstColumn="0" w:lastRowLastColumn="0"/>
            </w:pPr>
            <w:r w:rsidRPr="00872D6C">
              <w:lastRenderedPageBreak/>
              <w:t>Manufacturing Skills Australia</w:t>
            </w:r>
          </w:p>
          <w:p w14:paraId="4FEE472B" w14:textId="37690DB4" w:rsidR="001A7E09" w:rsidRPr="00872D6C" w:rsidRDefault="001A7E09" w:rsidP="00BE5DDD">
            <w:pPr>
              <w:cnfStyle w:val="000000000000" w:firstRow="0" w:lastRow="0" w:firstColumn="0" w:lastColumn="0" w:oddVBand="0" w:evenVBand="0" w:oddHBand="0" w:evenHBand="0" w:firstRowFirstColumn="0" w:firstRowLastColumn="0" w:lastRowFirstColumn="0" w:lastRowLastColumn="0"/>
            </w:pPr>
            <w:r w:rsidRPr="00872D6C">
              <w:t>(Industry)</w:t>
            </w:r>
          </w:p>
        </w:tc>
      </w:tr>
    </w:tbl>
    <w:p w14:paraId="55CC8BE8" w14:textId="5391FF8F" w:rsidR="00887F41" w:rsidRPr="00872D6C" w:rsidRDefault="00887F41" w:rsidP="00BE5DDD"/>
    <w:p w14:paraId="2B16506E" w14:textId="77777777" w:rsidR="00887F41" w:rsidRPr="00872D6C" w:rsidRDefault="00887F41" w:rsidP="00C4043F">
      <w:pPr>
        <w:pStyle w:val="Heading3"/>
      </w:pPr>
      <w:r w:rsidRPr="00872D6C">
        <w:t>Ensure that workers are upskilled or reskilled at the appropriate time to balance the decline in transitioning industries with the rate of growth in new and emerging sectors.</w:t>
      </w:r>
    </w:p>
    <w:tbl>
      <w:tblPr>
        <w:tblStyle w:val="DOT1"/>
        <w:tblW w:w="0" w:type="auto"/>
        <w:tblLook w:val="04A0" w:firstRow="1" w:lastRow="0" w:firstColumn="1" w:lastColumn="0" w:noHBand="0" w:noVBand="1"/>
      </w:tblPr>
      <w:tblGrid>
        <w:gridCol w:w="3116"/>
        <w:gridCol w:w="4252"/>
        <w:gridCol w:w="3092"/>
      </w:tblGrid>
      <w:tr w:rsidR="007034ED" w:rsidRPr="00872D6C" w14:paraId="521630F3" w14:textId="77777777" w:rsidTr="007034E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14:paraId="12185CD0" w14:textId="77777777" w:rsidR="007034ED" w:rsidRPr="00872D6C" w:rsidRDefault="007034ED" w:rsidP="00BE5DDD">
            <w:r w:rsidRPr="00872D6C">
              <w:t>Current activity</w:t>
            </w:r>
          </w:p>
        </w:tc>
        <w:tc>
          <w:tcPr>
            <w:tcW w:w="4252" w:type="dxa"/>
          </w:tcPr>
          <w:p w14:paraId="5A019C9A" w14:textId="0A66D0E1" w:rsidR="007034ED" w:rsidRPr="00872D6C" w:rsidRDefault="0020331B" w:rsidP="00BE5DDD">
            <w:pPr>
              <w:cnfStyle w:val="100000000000" w:firstRow="1" w:lastRow="0" w:firstColumn="0" w:lastColumn="0" w:oddVBand="0" w:evenVBand="0" w:oddHBand="0" w:evenHBand="0" w:firstRowFirstColumn="0" w:firstRowLastColumn="0" w:lastRowFirstColumn="0" w:lastRowLastColumn="0"/>
            </w:pPr>
            <w:r w:rsidRPr="00872D6C">
              <w:t>Description</w:t>
            </w:r>
          </w:p>
        </w:tc>
        <w:tc>
          <w:tcPr>
            <w:tcW w:w="3092" w:type="dxa"/>
          </w:tcPr>
          <w:p w14:paraId="4BAD4AAA" w14:textId="0649D874" w:rsidR="007034ED" w:rsidRPr="00872D6C" w:rsidRDefault="007034ED" w:rsidP="00BE5DDD">
            <w:pPr>
              <w:cnfStyle w:val="100000000000" w:firstRow="1" w:lastRow="0" w:firstColumn="0" w:lastColumn="0" w:oddVBand="0" w:evenVBand="0" w:oddHBand="0" w:evenHBand="0" w:firstRowFirstColumn="0" w:firstRowLastColumn="0" w:lastRowFirstColumn="0" w:lastRowLastColumn="0"/>
            </w:pPr>
            <w:r w:rsidRPr="00872D6C">
              <w:t>Responsible Partner</w:t>
            </w:r>
          </w:p>
        </w:tc>
      </w:tr>
      <w:tr w:rsidR="007034ED" w:rsidRPr="00872D6C" w14:paraId="65AD58B8" w14:textId="77777777" w:rsidTr="007034ED">
        <w:tc>
          <w:tcPr>
            <w:cnfStyle w:val="001000000000" w:firstRow="0" w:lastRow="0" w:firstColumn="1" w:lastColumn="0" w:oddVBand="0" w:evenVBand="0" w:oddHBand="0" w:evenHBand="0" w:firstRowFirstColumn="0" w:firstRowLastColumn="0" w:lastRowFirstColumn="0" w:lastRowLastColumn="0"/>
            <w:tcW w:w="3116" w:type="dxa"/>
          </w:tcPr>
          <w:p w14:paraId="73EFF1C7" w14:textId="0963D827" w:rsidR="007034ED" w:rsidRPr="00872D6C" w:rsidRDefault="007034ED" w:rsidP="00BE5DDD">
            <w:r w:rsidRPr="00872D6C">
              <w:t>Skills transition project</w:t>
            </w:r>
            <w:r w:rsidRPr="00872D6C">
              <w:rPr>
                <w:bCs/>
              </w:rPr>
              <w:t xml:space="preserve"> </w:t>
            </w:r>
          </w:p>
        </w:tc>
        <w:tc>
          <w:tcPr>
            <w:tcW w:w="4252" w:type="dxa"/>
          </w:tcPr>
          <w:p w14:paraId="3BFBC07D" w14:textId="5FCA7584" w:rsidR="007034ED" w:rsidRPr="00872D6C" w:rsidRDefault="00986A1E" w:rsidP="00BE5DDD">
            <w:pPr>
              <w:cnfStyle w:val="000000000000" w:firstRow="0" w:lastRow="0" w:firstColumn="0" w:lastColumn="0" w:oddVBand="0" w:evenVBand="0" w:oddHBand="0" w:evenHBand="0" w:firstRowFirstColumn="0" w:firstRowLastColumn="0" w:lastRowFirstColumn="0" w:lastRowLastColumn="0"/>
            </w:pPr>
            <w:r w:rsidRPr="00872D6C">
              <w:t>The skills transition project will map</w:t>
            </w:r>
            <w:r w:rsidR="0020331B" w:rsidRPr="00872D6C">
              <w:t xml:space="preserve"> existing skills in coal power generation roles with those needed in offshore wind. The project will identify transition opportunities and what new skills, qualifications and training are needed and should be designed and offered locally to build a clean energy workforce in Gippsland</w:t>
            </w:r>
            <w:r w:rsidR="00E64A7D" w:rsidRPr="00872D6C">
              <w:t>.</w:t>
            </w:r>
          </w:p>
        </w:tc>
        <w:tc>
          <w:tcPr>
            <w:tcW w:w="3092" w:type="dxa"/>
          </w:tcPr>
          <w:p w14:paraId="571B6304" w14:textId="03B1183E" w:rsidR="007034ED" w:rsidRPr="00872D6C" w:rsidRDefault="007034ED" w:rsidP="00BE5DDD">
            <w:pPr>
              <w:cnfStyle w:val="000000000000" w:firstRow="0" w:lastRow="0" w:firstColumn="0" w:lastColumn="0" w:oddVBand="0" w:evenVBand="0" w:oddHBand="0" w:evenHBand="0" w:firstRowFirstColumn="0" w:firstRowLastColumn="0" w:lastRowFirstColumn="0" w:lastRowLastColumn="0"/>
            </w:pPr>
            <w:r w:rsidRPr="00872D6C">
              <w:t>A partnership between:</w:t>
            </w:r>
          </w:p>
          <w:p w14:paraId="50B276E1" w14:textId="77777777" w:rsidR="007034ED" w:rsidRPr="001059D9" w:rsidRDefault="007034ED" w:rsidP="00E974E9">
            <w:pPr>
              <w:pStyle w:val="ListParagraph"/>
              <w:numPr>
                <w:ilvl w:val="0"/>
                <w:numId w:val="8"/>
              </w:numPr>
              <w:cnfStyle w:val="000000000000" w:firstRow="0" w:lastRow="0" w:firstColumn="0" w:lastColumn="0" w:oddVBand="0" w:evenVBand="0" w:oddHBand="0" w:evenHBand="0" w:firstRowFirstColumn="0" w:firstRowLastColumn="0" w:lastRowFirstColumn="0" w:lastRowLastColumn="0"/>
              <w:rPr>
                <w:lang w:val="en-AU"/>
              </w:rPr>
            </w:pPr>
            <w:r w:rsidRPr="001059D9">
              <w:rPr>
                <w:lang w:val="en-AU"/>
              </w:rPr>
              <w:t>TAFE Gippsland</w:t>
            </w:r>
          </w:p>
          <w:p w14:paraId="69877B30" w14:textId="77777777" w:rsidR="007034ED" w:rsidRPr="001059D9" w:rsidRDefault="007034ED" w:rsidP="00E974E9">
            <w:pPr>
              <w:pStyle w:val="ListParagraph"/>
              <w:numPr>
                <w:ilvl w:val="0"/>
                <w:numId w:val="8"/>
              </w:numPr>
              <w:cnfStyle w:val="000000000000" w:firstRow="0" w:lastRow="0" w:firstColumn="0" w:lastColumn="0" w:oddVBand="0" w:evenVBand="0" w:oddHBand="0" w:evenHBand="0" w:firstRowFirstColumn="0" w:firstRowLastColumn="0" w:lastRowFirstColumn="0" w:lastRowLastColumn="0"/>
              <w:rPr>
                <w:lang w:val="en-AU"/>
              </w:rPr>
            </w:pPr>
            <w:r w:rsidRPr="001059D9">
              <w:rPr>
                <w:lang w:val="en-AU"/>
              </w:rPr>
              <w:t>Federation University</w:t>
            </w:r>
          </w:p>
          <w:p w14:paraId="0D8DDE65" w14:textId="77777777" w:rsidR="007034ED" w:rsidRPr="001059D9" w:rsidRDefault="007034ED" w:rsidP="00E974E9">
            <w:pPr>
              <w:pStyle w:val="ListParagraph"/>
              <w:numPr>
                <w:ilvl w:val="0"/>
                <w:numId w:val="8"/>
              </w:numPr>
              <w:cnfStyle w:val="000000000000" w:firstRow="0" w:lastRow="0" w:firstColumn="0" w:lastColumn="0" w:oddVBand="0" w:evenVBand="0" w:oddHBand="0" w:evenHBand="0" w:firstRowFirstColumn="0" w:firstRowLastColumn="0" w:lastRowFirstColumn="0" w:lastRowLastColumn="0"/>
              <w:rPr>
                <w:lang w:val="en-AU"/>
              </w:rPr>
            </w:pPr>
            <w:r w:rsidRPr="001059D9">
              <w:rPr>
                <w:lang w:val="en-AU"/>
              </w:rPr>
              <w:t>Star of the South</w:t>
            </w:r>
          </w:p>
          <w:p w14:paraId="16998922" w14:textId="77777777" w:rsidR="007034ED" w:rsidRPr="001059D9" w:rsidRDefault="007034ED" w:rsidP="00E974E9">
            <w:pPr>
              <w:pStyle w:val="ListParagraph"/>
              <w:numPr>
                <w:ilvl w:val="0"/>
                <w:numId w:val="8"/>
              </w:numPr>
              <w:cnfStyle w:val="000000000000" w:firstRow="0" w:lastRow="0" w:firstColumn="0" w:lastColumn="0" w:oddVBand="0" w:evenVBand="0" w:oddHBand="0" w:evenHBand="0" w:firstRowFirstColumn="0" w:firstRowLastColumn="0" w:lastRowFirstColumn="0" w:lastRowLastColumn="0"/>
              <w:rPr>
                <w:lang w:val="en-AU"/>
              </w:rPr>
            </w:pPr>
            <w:r w:rsidRPr="001059D9">
              <w:rPr>
                <w:lang w:val="en-AU"/>
              </w:rPr>
              <w:t>Energy Australia</w:t>
            </w:r>
          </w:p>
          <w:p w14:paraId="1B2E98EC" w14:textId="77777777" w:rsidR="007034ED" w:rsidRPr="00872D6C" w:rsidRDefault="007034ED" w:rsidP="00BE5DDD">
            <w:pPr>
              <w:cnfStyle w:val="000000000000" w:firstRow="0" w:lastRow="0" w:firstColumn="0" w:lastColumn="0" w:oddVBand="0" w:evenVBand="0" w:oddHBand="0" w:evenHBand="0" w:firstRowFirstColumn="0" w:firstRowLastColumn="0" w:lastRowFirstColumn="0" w:lastRowLastColumn="0"/>
            </w:pPr>
            <w:r w:rsidRPr="00872D6C">
              <w:t>With the support of funding from the Victorian Government</w:t>
            </w:r>
          </w:p>
        </w:tc>
      </w:tr>
      <w:tr w:rsidR="007034ED" w:rsidRPr="00872D6C" w14:paraId="090FF33F" w14:textId="77777777" w:rsidTr="007034ED">
        <w:tc>
          <w:tcPr>
            <w:cnfStyle w:val="001000000000" w:firstRow="0" w:lastRow="0" w:firstColumn="1" w:lastColumn="0" w:oddVBand="0" w:evenVBand="0" w:oddHBand="0" w:evenHBand="0" w:firstRowFirstColumn="0" w:firstRowLastColumn="0" w:lastRowFirstColumn="0" w:lastRowLastColumn="0"/>
            <w:tcW w:w="3116" w:type="dxa"/>
          </w:tcPr>
          <w:p w14:paraId="46317385" w14:textId="636632C4" w:rsidR="007034ED" w:rsidRPr="00872D6C" w:rsidRDefault="005D6E34" w:rsidP="00BE5DDD">
            <w:r w:rsidRPr="00872D6C">
              <w:t>Job and supply chain mapping</w:t>
            </w:r>
          </w:p>
        </w:tc>
        <w:tc>
          <w:tcPr>
            <w:tcW w:w="4252" w:type="dxa"/>
          </w:tcPr>
          <w:p w14:paraId="3F03AC5C" w14:textId="03A17ECC" w:rsidR="007034ED" w:rsidRPr="00872D6C" w:rsidRDefault="00535A2B" w:rsidP="00BE5DDD">
            <w:pPr>
              <w:cnfStyle w:val="000000000000" w:firstRow="0" w:lastRow="0" w:firstColumn="0" w:lastColumn="0" w:oddVBand="0" w:evenVBand="0" w:oddHBand="0" w:evenHBand="0" w:firstRowFirstColumn="0" w:firstRowLastColumn="0" w:lastRowFirstColumn="0" w:lastRowLastColumn="0"/>
            </w:pPr>
            <w:r w:rsidRPr="00872D6C">
              <w:t>Mapping traditional job and supply chain capabilities with those required to participate in offshore wind to inform training requirements, support worker transition planning and identify current and stretch local content opportunities</w:t>
            </w:r>
            <w:r w:rsidR="005D6E34" w:rsidRPr="00872D6C">
              <w:t>.</w:t>
            </w:r>
          </w:p>
        </w:tc>
        <w:tc>
          <w:tcPr>
            <w:tcW w:w="3092" w:type="dxa"/>
          </w:tcPr>
          <w:p w14:paraId="722985A3" w14:textId="7803A5FC" w:rsidR="007034ED" w:rsidRPr="00872D6C" w:rsidRDefault="007034ED" w:rsidP="00BE5DDD">
            <w:pPr>
              <w:cnfStyle w:val="000000000000" w:firstRow="0" w:lastRow="0" w:firstColumn="0" w:lastColumn="0" w:oddVBand="0" w:evenVBand="0" w:oddHBand="0" w:evenHBand="0" w:firstRowFirstColumn="0" w:firstRowLastColumn="0" w:lastRowFirstColumn="0" w:lastRowLastColumn="0"/>
            </w:pPr>
            <w:r w:rsidRPr="00872D6C">
              <w:t>Star of the South</w:t>
            </w:r>
          </w:p>
          <w:p w14:paraId="3DF8B3A1" w14:textId="77777777" w:rsidR="007034ED" w:rsidRPr="00872D6C" w:rsidRDefault="007034ED" w:rsidP="00BE5DDD">
            <w:pPr>
              <w:cnfStyle w:val="000000000000" w:firstRow="0" w:lastRow="0" w:firstColumn="0" w:lastColumn="0" w:oddVBand="0" w:evenVBand="0" w:oddHBand="0" w:evenHBand="0" w:firstRowFirstColumn="0" w:firstRowLastColumn="0" w:lastRowFirstColumn="0" w:lastRowLastColumn="0"/>
            </w:pPr>
            <w:r w:rsidRPr="00872D6C">
              <w:t>(Industry)</w:t>
            </w:r>
          </w:p>
        </w:tc>
      </w:tr>
      <w:tr w:rsidR="006F6AC0" w:rsidRPr="00872D6C" w14:paraId="6B708582" w14:textId="77777777" w:rsidTr="007034ED">
        <w:tc>
          <w:tcPr>
            <w:cnfStyle w:val="001000000000" w:firstRow="0" w:lastRow="0" w:firstColumn="1" w:lastColumn="0" w:oddVBand="0" w:evenVBand="0" w:oddHBand="0" w:evenHBand="0" w:firstRowFirstColumn="0" w:firstRowLastColumn="0" w:lastRowFirstColumn="0" w:lastRowLastColumn="0"/>
            <w:tcW w:w="3116" w:type="dxa"/>
          </w:tcPr>
          <w:p w14:paraId="6E5F16DB" w14:textId="187A3CC1" w:rsidR="006F6AC0" w:rsidRPr="00872D6C" w:rsidRDefault="00056164" w:rsidP="006F6AC0">
            <w:r w:rsidRPr="00872D6C">
              <w:t xml:space="preserve">Victorian Forestry </w:t>
            </w:r>
            <w:r w:rsidR="006F6AC0" w:rsidRPr="00872D6C">
              <w:t>Worker Support Program</w:t>
            </w:r>
          </w:p>
        </w:tc>
        <w:tc>
          <w:tcPr>
            <w:tcW w:w="4252" w:type="dxa"/>
          </w:tcPr>
          <w:p w14:paraId="50FCC233" w14:textId="30863730" w:rsidR="006F6AC0" w:rsidRPr="00872D6C" w:rsidRDefault="006F6AC0" w:rsidP="006F6AC0">
            <w:pPr>
              <w:cnfStyle w:val="000000000000" w:firstRow="0" w:lastRow="0" w:firstColumn="0" w:lastColumn="0" w:oddVBand="0" w:evenVBand="0" w:oddHBand="0" w:evenHBand="0" w:firstRowFirstColumn="0" w:firstRowLastColumn="0" w:lastRowFirstColumn="0" w:lastRowLastColumn="0"/>
            </w:pPr>
            <w:r w:rsidRPr="00872D6C">
              <w:t>Supporting workers in the native timber industry to re-skill and find new work.</w:t>
            </w:r>
          </w:p>
        </w:tc>
        <w:tc>
          <w:tcPr>
            <w:tcW w:w="3092" w:type="dxa"/>
          </w:tcPr>
          <w:p w14:paraId="538CB217" w14:textId="7211E321" w:rsidR="006F6AC0" w:rsidRPr="00872D6C" w:rsidRDefault="006F6AC0" w:rsidP="006F6AC0">
            <w:pPr>
              <w:cnfStyle w:val="000000000000" w:firstRow="0" w:lastRow="0" w:firstColumn="0" w:lastColumn="0" w:oddVBand="0" w:evenVBand="0" w:oddHBand="0" w:evenHBand="0" w:firstRowFirstColumn="0" w:firstRowLastColumn="0" w:lastRowFirstColumn="0" w:lastRowLastColumn="0"/>
            </w:pPr>
            <w:r w:rsidRPr="00872D6C">
              <w:t xml:space="preserve">Department of Energy, Environment </w:t>
            </w:r>
            <w:r w:rsidR="003111E2" w:rsidRPr="00872D6C">
              <w:t>&amp;</w:t>
            </w:r>
            <w:r w:rsidRPr="00872D6C">
              <w:t xml:space="preserve"> Climate Action</w:t>
            </w:r>
          </w:p>
          <w:p w14:paraId="0BB2F513" w14:textId="50BA8AFA" w:rsidR="006F6AC0" w:rsidRPr="00872D6C" w:rsidRDefault="006F6AC0" w:rsidP="006F6AC0">
            <w:pPr>
              <w:cnfStyle w:val="000000000000" w:firstRow="0" w:lastRow="0" w:firstColumn="0" w:lastColumn="0" w:oddVBand="0" w:evenVBand="0" w:oddHBand="0" w:evenHBand="0" w:firstRowFirstColumn="0" w:firstRowLastColumn="0" w:lastRowFirstColumn="0" w:lastRowLastColumn="0"/>
            </w:pPr>
            <w:r w:rsidRPr="00872D6C">
              <w:t>(Victorian Government)</w:t>
            </w:r>
          </w:p>
        </w:tc>
      </w:tr>
    </w:tbl>
    <w:p w14:paraId="43F35D80" w14:textId="77777777" w:rsidR="00887F41" w:rsidRPr="00872D6C" w:rsidRDefault="00887F41" w:rsidP="00BE5DDD"/>
    <w:p w14:paraId="6A56D861" w14:textId="77777777" w:rsidR="00887F41" w:rsidRPr="00872D6C" w:rsidRDefault="00887F41" w:rsidP="00C4043F">
      <w:pPr>
        <w:pStyle w:val="Heading3"/>
      </w:pPr>
      <w:r w:rsidRPr="00872D6C">
        <w:t>Build digital capability in the existing and emerging workforce so they have the skills they need for the job they wish to pursue and the options to obtain these skills in the region through vocational and higher education training.</w:t>
      </w:r>
    </w:p>
    <w:tbl>
      <w:tblPr>
        <w:tblStyle w:val="DOT1"/>
        <w:tblW w:w="0" w:type="auto"/>
        <w:tblLook w:val="04A0" w:firstRow="1" w:lastRow="0" w:firstColumn="1" w:lastColumn="0" w:noHBand="0" w:noVBand="1"/>
      </w:tblPr>
      <w:tblGrid>
        <w:gridCol w:w="2124"/>
        <w:gridCol w:w="5386"/>
        <w:gridCol w:w="2950"/>
      </w:tblGrid>
      <w:tr w:rsidR="005F5DDF" w:rsidRPr="00872D6C" w14:paraId="1225BD5D" w14:textId="77777777" w:rsidTr="005F5DD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4" w:type="dxa"/>
          </w:tcPr>
          <w:p w14:paraId="20B7FC1F" w14:textId="77777777" w:rsidR="005F5DDF" w:rsidRPr="00872D6C" w:rsidRDefault="005F5DDF" w:rsidP="00BE5DDD">
            <w:r w:rsidRPr="00872D6C">
              <w:t>Current activity</w:t>
            </w:r>
          </w:p>
        </w:tc>
        <w:tc>
          <w:tcPr>
            <w:tcW w:w="5386" w:type="dxa"/>
          </w:tcPr>
          <w:p w14:paraId="6FA725E3" w14:textId="593941A7" w:rsidR="005F5DDF" w:rsidRPr="00872D6C" w:rsidRDefault="005F5DDF" w:rsidP="00BE5DDD">
            <w:pPr>
              <w:cnfStyle w:val="100000000000" w:firstRow="1" w:lastRow="0" w:firstColumn="0" w:lastColumn="0" w:oddVBand="0" w:evenVBand="0" w:oddHBand="0" w:evenHBand="0" w:firstRowFirstColumn="0" w:firstRowLastColumn="0" w:lastRowFirstColumn="0" w:lastRowLastColumn="0"/>
            </w:pPr>
            <w:r w:rsidRPr="00872D6C">
              <w:t>Description</w:t>
            </w:r>
          </w:p>
        </w:tc>
        <w:tc>
          <w:tcPr>
            <w:tcW w:w="2950" w:type="dxa"/>
          </w:tcPr>
          <w:p w14:paraId="4D5006E7" w14:textId="3DE75B52" w:rsidR="005F5DDF" w:rsidRPr="00872D6C" w:rsidRDefault="005F5DDF" w:rsidP="00BE5DDD">
            <w:pPr>
              <w:cnfStyle w:val="100000000000" w:firstRow="1" w:lastRow="0" w:firstColumn="0" w:lastColumn="0" w:oddVBand="0" w:evenVBand="0" w:oddHBand="0" w:evenHBand="0" w:firstRowFirstColumn="0" w:firstRowLastColumn="0" w:lastRowFirstColumn="0" w:lastRowLastColumn="0"/>
            </w:pPr>
            <w:r w:rsidRPr="00872D6C">
              <w:t>Responsible Partner</w:t>
            </w:r>
          </w:p>
        </w:tc>
      </w:tr>
      <w:tr w:rsidR="005F5DDF" w:rsidRPr="00872D6C" w14:paraId="5FC9F257" w14:textId="77777777" w:rsidTr="005F5DDF">
        <w:tc>
          <w:tcPr>
            <w:cnfStyle w:val="001000000000" w:firstRow="0" w:lastRow="0" w:firstColumn="1" w:lastColumn="0" w:oddVBand="0" w:evenVBand="0" w:oddHBand="0" w:evenHBand="0" w:firstRowFirstColumn="0" w:firstRowLastColumn="0" w:lastRowFirstColumn="0" w:lastRowLastColumn="0"/>
            <w:tcW w:w="2124" w:type="dxa"/>
          </w:tcPr>
          <w:p w14:paraId="44776B19" w14:textId="02F634DB" w:rsidR="005F5DDF" w:rsidRPr="00872D6C" w:rsidRDefault="005F5DDF" w:rsidP="00BE5DDD">
            <w:r w:rsidRPr="00872D6C">
              <w:t xml:space="preserve">The Gippsland Digital Innovation Storytelling Campaign </w:t>
            </w:r>
          </w:p>
        </w:tc>
        <w:tc>
          <w:tcPr>
            <w:tcW w:w="5386" w:type="dxa"/>
          </w:tcPr>
          <w:p w14:paraId="63074647" w14:textId="6938D291" w:rsidR="005F5DDF" w:rsidRPr="00872D6C" w:rsidRDefault="005F5DDF" w:rsidP="00BE5DDD">
            <w:pPr>
              <w:cnfStyle w:val="000000000000" w:firstRow="0" w:lastRow="0" w:firstColumn="0" w:lastColumn="0" w:oddVBand="0" w:evenVBand="0" w:oddHBand="0" w:evenHBand="0" w:firstRowFirstColumn="0" w:firstRowLastColumn="0" w:lastRowFirstColumn="0" w:lastRowLastColumn="0"/>
            </w:pPr>
            <w:r w:rsidRPr="00872D6C">
              <w:t>Address gaps identified in the Gippsland Regional Digital Plan around digital skills for small business by creating a campaign of positive, inspirational, optimistic stories of small business innovation and digitisation across Gippsland, with the goal of improving perception of digitisation as necessary, achievable and worthwhile.</w:t>
            </w:r>
          </w:p>
        </w:tc>
        <w:tc>
          <w:tcPr>
            <w:tcW w:w="2950" w:type="dxa"/>
          </w:tcPr>
          <w:p w14:paraId="345475C0" w14:textId="3A04BE5A" w:rsidR="005F5DDF" w:rsidRPr="00872D6C" w:rsidRDefault="005F5DDF" w:rsidP="00BE5DDD">
            <w:pPr>
              <w:cnfStyle w:val="000000000000" w:firstRow="0" w:lastRow="0" w:firstColumn="0" w:lastColumn="0" w:oddVBand="0" w:evenVBand="0" w:oddHBand="0" w:evenHBand="0" w:firstRowFirstColumn="0" w:firstRowLastColumn="0" w:lastRowFirstColumn="0" w:lastRowLastColumn="0"/>
            </w:pPr>
            <w:r w:rsidRPr="00872D6C">
              <w:t>GippsTech</w:t>
            </w:r>
          </w:p>
          <w:p w14:paraId="27360E29" w14:textId="77777777" w:rsidR="005F5DDF" w:rsidRPr="00872D6C" w:rsidRDefault="005F5DDF" w:rsidP="00BE5DDD">
            <w:pPr>
              <w:cnfStyle w:val="000000000000" w:firstRow="0" w:lastRow="0" w:firstColumn="0" w:lastColumn="0" w:oddVBand="0" w:evenVBand="0" w:oddHBand="0" w:evenHBand="0" w:firstRowFirstColumn="0" w:firstRowLastColumn="0" w:lastRowFirstColumn="0" w:lastRowLastColumn="0"/>
            </w:pPr>
            <w:r w:rsidRPr="00872D6C">
              <w:t>(Industry)</w:t>
            </w:r>
          </w:p>
        </w:tc>
      </w:tr>
      <w:tr w:rsidR="005F5DDF" w:rsidRPr="00872D6C" w14:paraId="4EA34A31" w14:textId="77777777" w:rsidTr="005F5DDF">
        <w:tc>
          <w:tcPr>
            <w:cnfStyle w:val="001000000000" w:firstRow="0" w:lastRow="0" w:firstColumn="1" w:lastColumn="0" w:oddVBand="0" w:evenVBand="0" w:oddHBand="0" w:evenHBand="0" w:firstRowFirstColumn="0" w:firstRowLastColumn="0" w:lastRowFirstColumn="0" w:lastRowLastColumn="0"/>
            <w:tcW w:w="2124" w:type="dxa"/>
          </w:tcPr>
          <w:p w14:paraId="6162DD54" w14:textId="3CE78C95" w:rsidR="005F5DDF" w:rsidRPr="00872D6C" w:rsidRDefault="005F5DDF" w:rsidP="005F5DDF">
            <w:r w:rsidRPr="00872D6C">
              <w:t>Digital Jobs for Manufacturing Program</w:t>
            </w:r>
          </w:p>
          <w:p w14:paraId="1272B635" w14:textId="45614326" w:rsidR="005F5DDF" w:rsidRPr="00872D6C" w:rsidRDefault="005F5DDF" w:rsidP="00BE5DDD"/>
        </w:tc>
        <w:tc>
          <w:tcPr>
            <w:tcW w:w="5386" w:type="dxa"/>
          </w:tcPr>
          <w:p w14:paraId="61C2927E" w14:textId="77777777" w:rsidR="005F5DDF" w:rsidRPr="00872D6C" w:rsidRDefault="005F5DDF" w:rsidP="005F5DDF">
            <w:pPr>
              <w:cnfStyle w:val="000000000000" w:firstRow="0" w:lastRow="0" w:firstColumn="0" w:lastColumn="0" w:oddVBand="0" w:evenVBand="0" w:oddHBand="0" w:evenHBand="0" w:firstRowFirstColumn="0" w:firstRowLastColumn="0" w:lastRowFirstColumn="0" w:lastRowLastColumn="0"/>
            </w:pPr>
            <w:r w:rsidRPr="00872D6C">
              <w:t>The Digital Jobs for Manufacturing Program offers grants of up to $5000 to assist Victorian manufacturing businesses adapt to a digital operating environment.</w:t>
            </w:r>
          </w:p>
          <w:p w14:paraId="4D737FEA" w14:textId="007AE636" w:rsidR="005F5DDF" w:rsidRPr="00872D6C" w:rsidRDefault="005F5DDF" w:rsidP="005F5DDF">
            <w:pPr>
              <w:cnfStyle w:val="000000000000" w:firstRow="0" w:lastRow="0" w:firstColumn="0" w:lastColumn="0" w:oddVBand="0" w:evenVBand="0" w:oddHBand="0" w:evenHBand="0" w:firstRowFirstColumn="0" w:firstRowLastColumn="0" w:lastRowFirstColumn="0" w:lastRowLastColumn="0"/>
            </w:pPr>
            <w:r w:rsidRPr="00872D6C">
              <w:t>The program is open to businesses with a manufacturing presence in Victoria which are on a growth trajectory and are seeking to utilise their existing workforce to apply digital technology to their operations.</w:t>
            </w:r>
          </w:p>
        </w:tc>
        <w:tc>
          <w:tcPr>
            <w:tcW w:w="2950" w:type="dxa"/>
          </w:tcPr>
          <w:p w14:paraId="55C4B9D0" w14:textId="29200BDA" w:rsidR="005F5DDF" w:rsidRPr="00872D6C" w:rsidRDefault="005F5DDF" w:rsidP="00BE5DDD">
            <w:pPr>
              <w:cnfStyle w:val="000000000000" w:firstRow="0" w:lastRow="0" w:firstColumn="0" w:lastColumn="0" w:oddVBand="0" w:evenVBand="0" w:oddHBand="0" w:evenHBand="0" w:firstRowFirstColumn="0" w:firstRowLastColumn="0" w:lastRowFirstColumn="0" w:lastRowLastColumn="0"/>
            </w:pPr>
            <w:r w:rsidRPr="00872D6C">
              <w:t>Department of Jobs, Skills, Industry &amp; Regions</w:t>
            </w:r>
          </w:p>
          <w:p w14:paraId="771940FE" w14:textId="77777777" w:rsidR="005F5DDF" w:rsidRPr="00872D6C" w:rsidRDefault="005F5DDF" w:rsidP="00BE5DDD">
            <w:pPr>
              <w:cnfStyle w:val="000000000000" w:firstRow="0" w:lastRow="0" w:firstColumn="0" w:lastColumn="0" w:oddVBand="0" w:evenVBand="0" w:oddHBand="0" w:evenHBand="0" w:firstRowFirstColumn="0" w:firstRowLastColumn="0" w:lastRowFirstColumn="0" w:lastRowLastColumn="0"/>
            </w:pPr>
            <w:r w:rsidRPr="00872D6C">
              <w:t>(Victorian Government)</w:t>
            </w:r>
          </w:p>
          <w:p w14:paraId="1EDF47B6" w14:textId="77777777" w:rsidR="005F5DDF" w:rsidRPr="00872D6C" w:rsidRDefault="005F5DDF" w:rsidP="00BE5DDD">
            <w:pPr>
              <w:cnfStyle w:val="000000000000" w:firstRow="0" w:lastRow="0" w:firstColumn="0" w:lastColumn="0" w:oddVBand="0" w:evenVBand="0" w:oddHBand="0" w:evenHBand="0" w:firstRowFirstColumn="0" w:firstRowLastColumn="0" w:lastRowFirstColumn="0" w:lastRowLastColumn="0"/>
            </w:pPr>
          </w:p>
          <w:p w14:paraId="76CED945" w14:textId="77777777" w:rsidR="005F5DDF" w:rsidRPr="00872D6C" w:rsidRDefault="005F5DDF" w:rsidP="00BE5DDD">
            <w:pPr>
              <w:cnfStyle w:val="000000000000" w:firstRow="0" w:lastRow="0" w:firstColumn="0" w:lastColumn="0" w:oddVBand="0" w:evenVBand="0" w:oddHBand="0" w:evenHBand="0" w:firstRowFirstColumn="0" w:firstRowLastColumn="0" w:lastRowFirstColumn="0" w:lastRowLastColumn="0"/>
            </w:pPr>
          </w:p>
          <w:p w14:paraId="78722932" w14:textId="77777777" w:rsidR="005F5DDF" w:rsidRPr="00872D6C" w:rsidRDefault="005F5DDF" w:rsidP="00BE5DDD">
            <w:pPr>
              <w:cnfStyle w:val="000000000000" w:firstRow="0" w:lastRow="0" w:firstColumn="0" w:lastColumn="0" w:oddVBand="0" w:evenVBand="0" w:oddHBand="0" w:evenHBand="0" w:firstRowFirstColumn="0" w:firstRowLastColumn="0" w:lastRowFirstColumn="0" w:lastRowLastColumn="0"/>
            </w:pPr>
          </w:p>
        </w:tc>
      </w:tr>
      <w:tr w:rsidR="007251EE" w:rsidRPr="00872D6C" w14:paraId="3DF018CC" w14:textId="77777777" w:rsidTr="005F5DDF">
        <w:tc>
          <w:tcPr>
            <w:cnfStyle w:val="001000000000" w:firstRow="0" w:lastRow="0" w:firstColumn="1" w:lastColumn="0" w:oddVBand="0" w:evenVBand="0" w:oddHBand="0" w:evenHBand="0" w:firstRowFirstColumn="0" w:firstRowLastColumn="0" w:lastRowFirstColumn="0" w:lastRowLastColumn="0"/>
            <w:tcW w:w="2124" w:type="dxa"/>
          </w:tcPr>
          <w:p w14:paraId="3481B091" w14:textId="77777777" w:rsidR="007251EE" w:rsidRPr="00872D6C" w:rsidRDefault="00000000" w:rsidP="007251EE">
            <w:hyperlink r:id="rId13" w:history="1">
              <w:r w:rsidR="007251EE" w:rsidRPr="00872D6C">
                <w:t>Digital Jobs</w:t>
              </w:r>
            </w:hyperlink>
          </w:p>
          <w:p w14:paraId="0E2D09DC" w14:textId="77777777" w:rsidR="007251EE" w:rsidRPr="00872D6C" w:rsidRDefault="007251EE" w:rsidP="005F5DDF"/>
        </w:tc>
        <w:tc>
          <w:tcPr>
            <w:tcW w:w="5386" w:type="dxa"/>
          </w:tcPr>
          <w:p w14:paraId="2CB85371" w14:textId="77777777" w:rsidR="007251EE" w:rsidRPr="00872D6C" w:rsidRDefault="007251EE" w:rsidP="007251EE">
            <w:pPr>
              <w:cnfStyle w:val="000000000000" w:firstRow="0" w:lastRow="0" w:firstColumn="0" w:lastColumn="0" w:oddVBand="0" w:evenVBand="0" w:oddHBand="0" w:evenHBand="0" w:firstRowFirstColumn="0" w:firstRowLastColumn="0" w:lastRowFirstColumn="0" w:lastRowLastColumn="0"/>
            </w:pPr>
            <w:r w:rsidRPr="00872D6C">
              <w:t>The Digital Jobs program is upskilling 5,000 talented mid-career Victorians to transition into high-demand jobs in the digital economy.</w:t>
            </w:r>
          </w:p>
          <w:p w14:paraId="3665E04E" w14:textId="77777777" w:rsidR="007251EE" w:rsidRPr="00872D6C" w:rsidRDefault="007251EE" w:rsidP="007251EE">
            <w:pPr>
              <w:cnfStyle w:val="000000000000" w:firstRow="0" w:lastRow="0" w:firstColumn="0" w:lastColumn="0" w:oddVBand="0" w:evenVBand="0" w:oddHBand="0" w:evenHBand="0" w:firstRowFirstColumn="0" w:firstRowLastColumn="0" w:lastRowFirstColumn="0" w:lastRowLastColumn="0"/>
            </w:pPr>
            <w:r w:rsidRPr="00872D6C">
              <w:t>Employers receive a $5,000 wage subsidy through the program for each 12-week work placement or entry level job offered to a program participant and have the option to retain the participant as an ongoing employee.</w:t>
            </w:r>
          </w:p>
          <w:p w14:paraId="70DFEC80" w14:textId="7D5AEA65" w:rsidR="007251EE" w:rsidRPr="00872D6C" w:rsidRDefault="007251EE" w:rsidP="007251EE">
            <w:pPr>
              <w:cnfStyle w:val="000000000000" w:firstRow="0" w:lastRow="0" w:firstColumn="0" w:lastColumn="0" w:oddVBand="0" w:evenVBand="0" w:oddHBand="0" w:evenHBand="0" w:firstRowFirstColumn="0" w:firstRowLastColumn="0" w:lastRowFirstColumn="0" w:lastRowLastColumn="0"/>
            </w:pPr>
            <w:r w:rsidRPr="00872D6C">
              <w:t>Digital Jobs participants complete a free 12-week training course prior to applying for a work placement opportunity. Each course is industry-backed and delivered by a leading university, TAFE or private training provider.</w:t>
            </w:r>
          </w:p>
        </w:tc>
        <w:tc>
          <w:tcPr>
            <w:tcW w:w="2950" w:type="dxa"/>
          </w:tcPr>
          <w:p w14:paraId="3BB6D74A" w14:textId="77777777" w:rsidR="007251EE" w:rsidRPr="00872D6C" w:rsidRDefault="007251EE" w:rsidP="007251EE">
            <w:pPr>
              <w:cnfStyle w:val="000000000000" w:firstRow="0" w:lastRow="0" w:firstColumn="0" w:lastColumn="0" w:oddVBand="0" w:evenVBand="0" w:oddHBand="0" w:evenHBand="0" w:firstRowFirstColumn="0" w:firstRowLastColumn="0" w:lastRowFirstColumn="0" w:lastRowLastColumn="0"/>
            </w:pPr>
            <w:r w:rsidRPr="00872D6C">
              <w:t>Department of Jobs, Skills, Industry &amp; Regions</w:t>
            </w:r>
          </w:p>
          <w:p w14:paraId="706DF59E" w14:textId="77777777" w:rsidR="007251EE" w:rsidRPr="00872D6C" w:rsidRDefault="007251EE" w:rsidP="007251EE">
            <w:pPr>
              <w:cnfStyle w:val="000000000000" w:firstRow="0" w:lastRow="0" w:firstColumn="0" w:lastColumn="0" w:oddVBand="0" w:evenVBand="0" w:oddHBand="0" w:evenHBand="0" w:firstRowFirstColumn="0" w:firstRowLastColumn="0" w:lastRowFirstColumn="0" w:lastRowLastColumn="0"/>
            </w:pPr>
            <w:r w:rsidRPr="00872D6C">
              <w:t>(Victorian Government)</w:t>
            </w:r>
          </w:p>
          <w:p w14:paraId="5980D173" w14:textId="77777777" w:rsidR="007251EE" w:rsidRPr="00872D6C" w:rsidRDefault="007251EE" w:rsidP="00BE5DDD">
            <w:pPr>
              <w:cnfStyle w:val="000000000000" w:firstRow="0" w:lastRow="0" w:firstColumn="0" w:lastColumn="0" w:oddVBand="0" w:evenVBand="0" w:oddHBand="0" w:evenHBand="0" w:firstRowFirstColumn="0" w:firstRowLastColumn="0" w:lastRowFirstColumn="0" w:lastRowLastColumn="0"/>
            </w:pPr>
          </w:p>
        </w:tc>
      </w:tr>
    </w:tbl>
    <w:p w14:paraId="69620A59" w14:textId="77777777" w:rsidR="00887F41" w:rsidRPr="00872D6C" w:rsidRDefault="00887F41" w:rsidP="00BE5DDD"/>
    <w:p w14:paraId="0760CAF8" w14:textId="785BFB20" w:rsidR="00887F41" w:rsidRPr="00872D6C" w:rsidRDefault="00887F41" w:rsidP="005F5DDF">
      <w:pPr>
        <w:pStyle w:val="Heading2"/>
      </w:pPr>
      <w:r w:rsidRPr="00872D6C">
        <w:t>Grow, develop and retain a skilled workforce to meet the future needs of the region</w:t>
      </w:r>
    </w:p>
    <w:p w14:paraId="275749E9" w14:textId="1536D120" w:rsidR="00887F41" w:rsidRPr="00872D6C" w:rsidRDefault="00887F41" w:rsidP="00B67D3A">
      <w:pPr>
        <w:pStyle w:val="Heading3"/>
      </w:pPr>
      <w:r w:rsidRPr="00872D6C">
        <w:t>Coordinate workforce development involving employers, unions, the education/training sector and government</w:t>
      </w:r>
      <w:r w:rsidR="00B67D3A" w:rsidRPr="00872D6C">
        <w:t xml:space="preserve"> to:</w:t>
      </w:r>
    </w:p>
    <w:p w14:paraId="5ABB43DD" w14:textId="77777777" w:rsidR="00887F41" w:rsidRPr="00872D6C" w:rsidRDefault="00887F41" w:rsidP="006E5553">
      <w:pPr>
        <w:pStyle w:val="Bullet"/>
      </w:pPr>
      <w:r w:rsidRPr="00872D6C">
        <w:t>understand the current workforce’s skills and demographics</w:t>
      </w:r>
    </w:p>
    <w:p w14:paraId="5D27556B" w14:textId="77777777" w:rsidR="00887F41" w:rsidRPr="00872D6C" w:rsidRDefault="00887F41" w:rsidP="006E5553">
      <w:pPr>
        <w:pStyle w:val="Bullet"/>
      </w:pPr>
      <w:r w:rsidRPr="00872D6C">
        <w:t>determine future workforce needs and the skills required</w:t>
      </w:r>
    </w:p>
    <w:p w14:paraId="4904C56F" w14:textId="77777777" w:rsidR="00887F41" w:rsidRPr="00872D6C" w:rsidRDefault="00887F41" w:rsidP="006E5553">
      <w:pPr>
        <w:pStyle w:val="Bullet"/>
      </w:pPr>
      <w:r w:rsidRPr="00872D6C">
        <w:t xml:space="preserve">identify gaps </w:t>
      </w:r>
    </w:p>
    <w:p w14:paraId="57170BD0" w14:textId="77777777" w:rsidR="00887F41" w:rsidRPr="00872D6C" w:rsidRDefault="00887F41" w:rsidP="006E5553">
      <w:pPr>
        <w:pStyle w:val="Bullet"/>
      </w:pPr>
      <w:r w:rsidRPr="00872D6C">
        <w:t xml:space="preserve">develop targeted programs to reskill and upskill the existing workforce </w:t>
      </w:r>
    </w:p>
    <w:p w14:paraId="2A2D1842" w14:textId="77777777" w:rsidR="00887F41" w:rsidRPr="00872D6C" w:rsidRDefault="00887F41" w:rsidP="006E5553">
      <w:pPr>
        <w:pStyle w:val="Bullet"/>
      </w:pPr>
      <w:r w:rsidRPr="00872D6C">
        <w:t xml:space="preserve">implement training and education for new job entrants to ensure the new energy sector has a workforce with the right skills and qualifications available at the right times. </w:t>
      </w:r>
    </w:p>
    <w:tbl>
      <w:tblPr>
        <w:tblStyle w:val="DOT1"/>
        <w:tblW w:w="0" w:type="auto"/>
        <w:tblLook w:val="04A0" w:firstRow="1" w:lastRow="0" w:firstColumn="1" w:lastColumn="0" w:noHBand="0" w:noVBand="1"/>
      </w:tblPr>
      <w:tblGrid>
        <w:gridCol w:w="3235"/>
        <w:gridCol w:w="3333"/>
        <w:gridCol w:w="3892"/>
      </w:tblGrid>
      <w:tr w:rsidR="006E5553" w:rsidRPr="00872D6C" w14:paraId="3362CF59" w14:textId="77777777" w:rsidTr="20C4FE5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35" w:type="dxa"/>
          </w:tcPr>
          <w:p w14:paraId="1F0872D2" w14:textId="77777777" w:rsidR="006E5553" w:rsidRPr="00872D6C" w:rsidRDefault="006E5553" w:rsidP="00BE5DDD">
            <w:r w:rsidRPr="00872D6C">
              <w:t>Current activity</w:t>
            </w:r>
          </w:p>
        </w:tc>
        <w:tc>
          <w:tcPr>
            <w:tcW w:w="3333" w:type="dxa"/>
          </w:tcPr>
          <w:p w14:paraId="20006285" w14:textId="3315C66E" w:rsidR="006E5553" w:rsidRPr="00872D6C" w:rsidRDefault="006E5553" w:rsidP="00BE5DDD">
            <w:pPr>
              <w:cnfStyle w:val="100000000000" w:firstRow="1" w:lastRow="0" w:firstColumn="0" w:lastColumn="0" w:oddVBand="0" w:evenVBand="0" w:oddHBand="0" w:evenHBand="0" w:firstRowFirstColumn="0" w:firstRowLastColumn="0" w:lastRowFirstColumn="0" w:lastRowLastColumn="0"/>
            </w:pPr>
            <w:r w:rsidRPr="00872D6C">
              <w:t>Description</w:t>
            </w:r>
          </w:p>
        </w:tc>
        <w:tc>
          <w:tcPr>
            <w:tcW w:w="3892" w:type="dxa"/>
          </w:tcPr>
          <w:p w14:paraId="2229A9C6" w14:textId="13758F1F" w:rsidR="006E5553" w:rsidRPr="00872D6C" w:rsidRDefault="006E5553" w:rsidP="00BE5DDD">
            <w:pPr>
              <w:cnfStyle w:val="100000000000" w:firstRow="1" w:lastRow="0" w:firstColumn="0" w:lastColumn="0" w:oddVBand="0" w:evenVBand="0" w:oddHBand="0" w:evenHBand="0" w:firstRowFirstColumn="0" w:firstRowLastColumn="0" w:lastRowFirstColumn="0" w:lastRowLastColumn="0"/>
            </w:pPr>
            <w:r w:rsidRPr="00872D6C">
              <w:t>Responsible Partner</w:t>
            </w:r>
          </w:p>
        </w:tc>
      </w:tr>
      <w:tr w:rsidR="006E5553" w:rsidRPr="00872D6C" w14:paraId="3EDD5906" w14:textId="77777777" w:rsidTr="20C4FE59">
        <w:tc>
          <w:tcPr>
            <w:cnfStyle w:val="001000000000" w:firstRow="0" w:lastRow="0" w:firstColumn="1" w:lastColumn="0" w:oddVBand="0" w:evenVBand="0" w:oddHBand="0" w:evenHBand="0" w:firstRowFirstColumn="0" w:firstRowLastColumn="0" w:lastRowFirstColumn="0" w:lastRowLastColumn="0"/>
            <w:tcW w:w="3235" w:type="dxa"/>
          </w:tcPr>
          <w:p w14:paraId="70B94892" w14:textId="77920A81" w:rsidR="006E5553" w:rsidRPr="00872D6C" w:rsidRDefault="006E5553" w:rsidP="00BE5DDD">
            <w:r w:rsidRPr="00872D6C">
              <w:t>Social Services Workforce Capacity and Capability</w:t>
            </w:r>
          </w:p>
        </w:tc>
        <w:tc>
          <w:tcPr>
            <w:tcW w:w="3333" w:type="dxa"/>
          </w:tcPr>
          <w:p w14:paraId="549B4C07" w14:textId="51C4129A" w:rsidR="006E5553" w:rsidRPr="00872D6C" w:rsidRDefault="003D5D73" w:rsidP="00BE5DDD">
            <w:pPr>
              <w:cnfStyle w:val="000000000000" w:firstRow="0" w:lastRow="0" w:firstColumn="0" w:lastColumn="0" w:oddVBand="0" w:evenVBand="0" w:oddHBand="0" w:evenHBand="0" w:firstRowFirstColumn="0" w:firstRowLastColumn="0" w:lastRowFirstColumn="0" w:lastRowLastColumn="0"/>
            </w:pPr>
            <w:r w:rsidRPr="00872D6C">
              <w:t>This pr</w:t>
            </w:r>
            <w:r w:rsidR="00F56FA5" w:rsidRPr="00872D6C">
              <w:t>oject a</w:t>
            </w:r>
            <w:r w:rsidR="006E5553" w:rsidRPr="00872D6C">
              <w:t>ims to grow the pool of trained social services/social work workers to help meet significant current and projected workforce shortages for both child protection and the sector</w:t>
            </w:r>
            <w:r w:rsidR="00B62E7D" w:rsidRPr="00872D6C">
              <w:t>.</w:t>
            </w:r>
          </w:p>
        </w:tc>
        <w:tc>
          <w:tcPr>
            <w:tcW w:w="3892" w:type="dxa"/>
          </w:tcPr>
          <w:p w14:paraId="0F21EE92" w14:textId="49D03C04" w:rsidR="006E5553" w:rsidRPr="00872D6C" w:rsidRDefault="006E5553" w:rsidP="00BE5DDD">
            <w:pPr>
              <w:cnfStyle w:val="000000000000" w:firstRow="0" w:lastRow="0" w:firstColumn="0" w:lastColumn="0" w:oddVBand="0" w:evenVBand="0" w:oddHBand="0" w:evenHBand="0" w:firstRowFirstColumn="0" w:firstRowLastColumn="0" w:lastRowFirstColumn="0" w:lastRowLastColumn="0"/>
            </w:pPr>
            <w:r w:rsidRPr="00872D6C">
              <w:t>A partnership between:</w:t>
            </w:r>
          </w:p>
          <w:p w14:paraId="23CA0F50" w14:textId="77777777" w:rsidR="006E5553" w:rsidRPr="00872D6C" w:rsidRDefault="006E5553" w:rsidP="00498EBA">
            <w:pPr>
              <w:pStyle w:val="ListParagraph"/>
              <w:cnfStyle w:val="000000000000" w:firstRow="0" w:lastRow="0" w:firstColumn="0" w:lastColumn="0" w:oddVBand="0" w:evenVBand="0" w:oddHBand="0" w:evenHBand="0" w:firstRowFirstColumn="0" w:firstRowLastColumn="0" w:lastRowFirstColumn="0" w:lastRowLastColumn="0"/>
            </w:pPr>
            <w:r w:rsidRPr="00498EBA">
              <w:t>community service organisations</w:t>
            </w:r>
          </w:p>
          <w:p w14:paraId="19BA335A" w14:textId="77777777" w:rsidR="006E5553" w:rsidRPr="0085280F" w:rsidRDefault="006E5553" w:rsidP="0085280F">
            <w:pPr>
              <w:pStyle w:val="ListParagraph"/>
              <w:cnfStyle w:val="000000000000" w:firstRow="0" w:lastRow="0" w:firstColumn="0" w:lastColumn="0" w:oddVBand="0" w:evenVBand="0" w:oddHBand="0" w:evenHBand="0" w:firstRowFirstColumn="0" w:firstRowLastColumn="0" w:lastRowFirstColumn="0" w:lastRowLastColumn="0"/>
            </w:pPr>
            <w:r w:rsidRPr="0085280F">
              <w:t>TAFE Gippsland</w:t>
            </w:r>
          </w:p>
          <w:p w14:paraId="1750BB85" w14:textId="77777777" w:rsidR="006E5553" w:rsidRPr="0085280F" w:rsidRDefault="006E5553" w:rsidP="0085280F">
            <w:pPr>
              <w:pStyle w:val="ListParagraph"/>
              <w:cnfStyle w:val="000000000000" w:firstRow="0" w:lastRow="0" w:firstColumn="0" w:lastColumn="0" w:oddVBand="0" w:evenVBand="0" w:oddHBand="0" w:evenHBand="0" w:firstRowFirstColumn="0" w:firstRowLastColumn="0" w:lastRowFirstColumn="0" w:lastRowLastColumn="0"/>
            </w:pPr>
            <w:r w:rsidRPr="0085280F">
              <w:t>Federation University</w:t>
            </w:r>
          </w:p>
          <w:p w14:paraId="22695B39" w14:textId="77777777" w:rsidR="006E5553" w:rsidRPr="00872D6C" w:rsidRDefault="006E5553" w:rsidP="00BE5DDD">
            <w:pPr>
              <w:cnfStyle w:val="000000000000" w:firstRow="0" w:lastRow="0" w:firstColumn="0" w:lastColumn="0" w:oddVBand="0" w:evenVBand="0" w:oddHBand="0" w:evenHBand="0" w:firstRowFirstColumn="0" w:firstRowLastColumn="0" w:lastRowFirstColumn="0" w:lastRowLastColumn="0"/>
            </w:pPr>
            <w:r w:rsidRPr="00872D6C">
              <w:t>With the support of funding from the Department of Families, Fairness and Housing</w:t>
            </w:r>
          </w:p>
        </w:tc>
      </w:tr>
      <w:tr w:rsidR="006E5553" w:rsidRPr="00872D6C" w14:paraId="225F5A3E" w14:textId="77777777" w:rsidTr="20C4FE59">
        <w:tc>
          <w:tcPr>
            <w:cnfStyle w:val="001000000000" w:firstRow="0" w:lastRow="0" w:firstColumn="1" w:lastColumn="0" w:oddVBand="0" w:evenVBand="0" w:oddHBand="0" w:evenHBand="0" w:firstRowFirstColumn="0" w:firstRowLastColumn="0" w:lastRowFirstColumn="0" w:lastRowLastColumn="0"/>
            <w:tcW w:w="3235" w:type="dxa"/>
          </w:tcPr>
          <w:p w14:paraId="4CAD0150" w14:textId="5EEE4EA7" w:rsidR="006E5553" w:rsidRPr="00872D6C" w:rsidRDefault="006E5553" w:rsidP="00BE5DDD">
            <w:r w:rsidRPr="00872D6C">
              <w:t>Regional and Specialist Training Fund</w:t>
            </w:r>
          </w:p>
          <w:p w14:paraId="24183481" w14:textId="60FE9571" w:rsidR="006E5553" w:rsidRPr="00872D6C" w:rsidRDefault="006E5553" w:rsidP="00BE5DDD"/>
        </w:tc>
        <w:tc>
          <w:tcPr>
            <w:tcW w:w="3333" w:type="dxa"/>
          </w:tcPr>
          <w:p w14:paraId="4C2AEF2C" w14:textId="53778317" w:rsidR="006E5553" w:rsidRPr="00872D6C" w:rsidRDefault="006E5553" w:rsidP="00BE5DDD">
            <w:pPr>
              <w:cnfStyle w:val="000000000000" w:firstRow="0" w:lastRow="0" w:firstColumn="0" w:lastColumn="0" w:oddVBand="0" w:evenVBand="0" w:oddHBand="0" w:evenHBand="0" w:firstRowFirstColumn="0" w:firstRowLastColumn="0" w:lastRowFirstColumn="0" w:lastRowLastColumn="0"/>
            </w:pPr>
            <w:r w:rsidRPr="00872D6C">
              <w:t>A targeted funding stream that supports training for specific skills in regional areas of Victoria and specialist areas of industry need, as well as for priority cohorts whose needs are not being met by the current training market.</w:t>
            </w:r>
          </w:p>
        </w:tc>
        <w:tc>
          <w:tcPr>
            <w:tcW w:w="3892" w:type="dxa"/>
          </w:tcPr>
          <w:p w14:paraId="4FA2F58E" w14:textId="64C09BEE" w:rsidR="006E5553" w:rsidRPr="00872D6C" w:rsidRDefault="006E5553" w:rsidP="00BE5DDD">
            <w:pPr>
              <w:cnfStyle w:val="000000000000" w:firstRow="0" w:lastRow="0" w:firstColumn="0" w:lastColumn="0" w:oddVBand="0" w:evenVBand="0" w:oddHBand="0" w:evenHBand="0" w:firstRowFirstColumn="0" w:firstRowLastColumn="0" w:lastRowFirstColumn="0" w:lastRowLastColumn="0"/>
            </w:pPr>
            <w:r w:rsidRPr="00872D6C">
              <w:t>Department of Jobs, Skills, Industry &amp; Regions</w:t>
            </w:r>
          </w:p>
          <w:p w14:paraId="39B3275F" w14:textId="77777777" w:rsidR="006E5553" w:rsidRPr="00872D6C" w:rsidRDefault="006E5553" w:rsidP="00BE5DDD">
            <w:pPr>
              <w:cnfStyle w:val="000000000000" w:firstRow="0" w:lastRow="0" w:firstColumn="0" w:lastColumn="0" w:oddVBand="0" w:evenVBand="0" w:oddHBand="0" w:evenHBand="0" w:firstRowFirstColumn="0" w:firstRowLastColumn="0" w:lastRowFirstColumn="0" w:lastRowLastColumn="0"/>
            </w:pPr>
            <w:r w:rsidRPr="00872D6C">
              <w:t>(Victorian Government)</w:t>
            </w:r>
          </w:p>
          <w:p w14:paraId="28FA38BC" w14:textId="77777777" w:rsidR="006E5553" w:rsidRPr="00872D6C" w:rsidRDefault="006E5553" w:rsidP="00BE5DDD">
            <w:pPr>
              <w:cnfStyle w:val="000000000000" w:firstRow="0" w:lastRow="0" w:firstColumn="0" w:lastColumn="0" w:oddVBand="0" w:evenVBand="0" w:oddHBand="0" w:evenHBand="0" w:firstRowFirstColumn="0" w:firstRowLastColumn="0" w:lastRowFirstColumn="0" w:lastRowLastColumn="0"/>
            </w:pPr>
          </w:p>
        </w:tc>
      </w:tr>
      <w:tr w:rsidR="006E5553" w:rsidRPr="00872D6C" w14:paraId="4F97A1A2" w14:textId="77777777" w:rsidTr="20C4FE59">
        <w:tc>
          <w:tcPr>
            <w:cnfStyle w:val="001000000000" w:firstRow="0" w:lastRow="0" w:firstColumn="1" w:lastColumn="0" w:oddVBand="0" w:evenVBand="0" w:oddHBand="0" w:evenHBand="0" w:firstRowFirstColumn="0" w:firstRowLastColumn="0" w:lastRowFirstColumn="0" w:lastRowLastColumn="0"/>
            <w:tcW w:w="3235" w:type="dxa"/>
          </w:tcPr>
          <w:p w14:paraId="3F15BD1D" w14:textId="52D54511" w:rsidR="006E5553" w:rsidRPr="00872D6C" w:rsidRDefault="006E5553" w:rsidP="00BE5DDD">
            <w:r w:rsidRPr="00872D6C">
              <w:t>Clean Economy Workforce Development Strategy</w:t>
            </w:r>
          </w:p>
          <w:p w14:paraId="4004CB0A" w14:textId="0945A2A4" w:rsidR="006E5553" w:rsidRPr="00872D6C" w:rsidRDefault="006E5553" w:rsidP="00BE5DDD"/>
        </w:tc>
        <w:tc>
          <w:tcPr>
            <w:tcW w:w="3333" w:type="dxa"/>
          </w:tcPr>
          <w:p w14:paraId="27392CA9" w14:textId="24FB9402" w:rsidR="006E5553" w:rsidRPr="00872D6C" w:rsidRDefault="00735222" w:rsidP="00BE5DDD">
            <w:pPr>
              <w:cnfStyle w:val="000000000000" w:firstRow="0" w:lastRow="0" w:firstColumn="0" w:lastColumn="0" w:oddVBand="0" w:evenVBand="0" w:oddHBand="0" w:evenHBand="0" w:firstRowFirstColumn="0" w:firstRowLastColumn="0" w:lastRowFirstColumn="0" w:lastRowLastColumn="0"/>
            </w:pPr>
            <w:r w:rsidRPr="00872D6C">
              <w:t>The Clean Economy Workforce Development Strategy is a 10</w:t>
            </w:r>
            <w:r w:rsidRPr="00872D6C">
              <w:rPr>
                <w:rFonts w:ascii="Cambria Math" w:hAnsi="Cambria Math" w:cs="Cambria Math"/>
              </w:rPr>
              <w:t>‑</w:t>
            </w:r>
            <w:r w:rsidRPr="00872D6C">
              <w:t xml:space="preserve">year framework to inform government planning and investment in the </w:t>
            </w:r>
            <w:r w:rsidRPr="00872D6C">
              <w:lastRenderedPageBreak/>
              <w:t>skills and training Victoria requires to reach net</w:t>
            </w:r>
            <w:r w:rsidRPr="00872D6C">
              <w:rPr>
                <w:rFonts w:ascii="Cambria Math" w:hAnsi="Cambria Math" w:cs="Cambria Math"/>
              </w:rPr>
              <w:t>‑</w:t>
            </w:r>
            <w:r w:rsidRPr="00872D6C">
              <w:t>zero emissions.</w:t>
            </w:r>
          </w:p>
        </w:tc>
        <w:tc>
          <w:tcPr>
            <w:tcW w:w="3892" w:type="dxa"/>
          </w:tcPr>
          <w:p w14:paraId="12EE1FBE" w14:textId="2626528A" w:rsidR="006E5553" w:rsidRPr="00872D6C" w:rsidRDefault="006E5553" w:rsidP="00BE5DDD">
            <w:pPr>
              <w:cnfStyle w:val="000000000000" w:firstRow="0" w:lastRow="0" w:firstColumn="0" w:lastColumn="0" w:oddVBand="0" w:evenVBand="0" w:oddHBand="0" w:evenHBand="0" w:firstRowFirstColumn="0" w:firstRowLastColumn="0" w:lastRowFirstColumn="0" w:lastRowLastColumn="0"/>
            </w:pPr>
            <w:r w:rsidRPr="00872D6C">
              <w:lastRenderedPageBreak/>
              <w:t>Department of Jobs, Skills, Industry &amp; Regions</w:t>
            </w:r>
          </w:p>
          <w:p w14:paraId="54447F15" w14:textId="77777777" w:rsidR="006E5553" w:rsidRPr="00872D6C" w:rsidRDefault="006E5553" w:rsidP="00BE5DDD">
            <w:pPr>
              <w:cnfStyle w:val="000000000000" w:firstRow="0" w:lastRow="0" w:firstColumn="0" w:lastColumn="0" w:oddVBand="0" w:evenVBand="0" w:oddHBand="0" w:evenHBand="0" w:firstRowFirstColumn="0" w:firstRowLastColumn="0" w:lastRowFirstColumn="0" w:lastRowLastColumn="0"/>
            </w:pPr>
            <w:r w:rsidRPr="00872D6C">
              <w:t>(Victorian Government)</w:t>
            </w:r>
          </w:p>
          <w:p w14:paraId="62CC3845" w14:textId="77777777" w:rsidR="006E5553" w:rsidRPr="00872D6C" w:rsidRDefault="006E5553" w:rsidP="00BE5DDD">
            <w:pPr>
              <w:cnfStyle w:val="000000000000" w:firstRow="0" w:lastRow="0" w:firstColumn="0" w:lastColumn="0" w:oddVBand="0" w:evenVBand="0" w:oddHBand="0" w:evenHBand="0" w:firstRowFirstColumn="0" w:firstRowLastColumn="0" w:lastRowFirstColumn="0" w:lastRowLastColumn="0"/>
            </w:pPr>
          </w:p>
        </w:tc>
      </w:tr>
      <w:tr w:rsidR="006E5553" w:rsidRPr="00872D6C" w14:paraId="1EB252EA" w14:textId="77777777" w:rsidTr="20C4FE59">
        <w:tc>
          <w:tcPr>
            <w:cnfStyle w:val="001000000000" w:firstRow="0" w:lastRow="0" w:firstColumn="1" w:lastColumn="0" w:oddVBand="0" w:evenVBand="0" w:oddHBand="0" w:evenHBand="0" w:firstRowFirstColumn="0" w:firstRowLastColumn="0" w:lastRowFirstColumn="0" w:lastRowLastColumn="0"/>
            <w:tcW w:w="3235" w:type="dxa"/>
          </w:tcPr>
          <w:p w14:paraId="07209348" w14:textId="5B701401" w:rsidR="006E5553" w:rsidRPr="00872D6C" w:rsidRDefault="00D55F1A" w:rsidP="00BE5DDD">
            <w:r w:rsidRPr="00872D6C">
              <w:lastRenderedPageBreak/>
              <w:t>Victorian Energy Jobs Plan</w:t>
            </w:r>
          </w:p>
        </w:tc>
        <w:tc>
          <w:tcPr>
            <w:tcW w:w="3333" w:type="dxa"/>
          </w:tcPr>
          <w:p w14:paraId="308E3736" w14:textId="77777777" w:rsidR="00A917A6" w:rsidRDefault="00A917A6" w:rsidP="00A917A6">
            <w:pPr>
              <w:spacing w:after="0"/>
              <w:cnfStyle w:val="000000000000" w:firstRow="0" w:lastRow="0" w:firstColumn="0" w:lastColumn="0" w:oddVBand="0" w:evenVBand="0" w:oddHBand="0" w:evenHBand="0" w:firstRowFirstColumn="0" w:firstRowLastColumn="0" w:lastRowFirstColumn="0" w:lastRowLastColumn="0"/>
            </w:pPr>
            <w:r>
              <w:t>The Victorian Government is developing the Victorian Energy Jobs Plan (VEJP) to plan for the future renewable energy workforce. The VEJP will identify ways to attract workers, establish education pathways, improve workplaces, benefit local communities, and provide market certainty. It will address themes such as First People’s self-determination, community empowerment, gender diversity in the energy sector, and adapting to changes in work patterns.</w:t>
            </w:r>
          </w:p>
          <w:p w14:paraId="5AE8D2D4" w14:textId="77777777" w:rsidR="00A917A6" w:rsidRDefault="00A917A6" w:rsidP="00A917A6">
            <w:pPr>
              <w:spacing w:after="0"/>
              <w:cnfStyle w:val="000000000000" w:firstRow="0" w:lastRow="0" w:firstColumn="0" w:lastColumn="0" w:oddVBand="0" w:evenVBand="0" w:oddHBand="0" w:evenHBand="0" w:firstRowFirstColumn="0" w:firstRowLastColumn="0" w:lastRowFirstColumn="0" w:lastRowLastColumn="0"/>
            </w:pPr>
          </w:p>
          <w:p w14:paraId="7427C0D3" w14:textId="2C5604E1" w:rsidR="006E5553" w:rsidRPr="00872D6C" w:rsidRDefault="00A917A6" w:rsidP="00210083">
            <w:pPr>
              <w:spacing w:after="0"/>
              <w:cnfStyle w:val="000000000000" w:firstRow="0" w:lastRow="0" w:firstColumn="0" w:lastColumn="0" w:oddVBand="0" w:evenVBand="0" w:oddHBand="0" w:evenHBand="0" w:firstRowFirstColumn="0" w:firstRowLastColumn="0" w:lastRowFirstColumn="0" w:lastRowLastColumn="0"/>
            </w:pPr>
            <w:r>
              <w:t>Through the VEJP, Victorians will be supported in seizing educational, training, and job opportunities arising from the energy transition. The plan will focus on practical steps to fill gaps and improve coordination, with a release scheduled for early 2025.</w:t>
            </w:r>
          </w:p>
        </w:tc>
        <w:tc>
          <w:tcPr>
            <w:tcW w:w="3892" w:type="dxa"/>
          </w:tcPr>
          <w:p w14:paraId="07BED2F4" w14:textId="57730F88" w:rsidR="006E5553" w:rsidRPr="00872D6C" w:rsidRDefault="006E5553" w:rsidP="00BE5DDD">
            <w:pPr>
              <w:cnfStyle w:val="000000000000" w:firstRow="0" w:lastRow="0" w:firstColumn="0" w:lastColumn="0" w:oddVBand="0" w:evenVBand="0" w:oddHBand="0" w:evenHBand="0" w:firstRowFirstColumn="0" w:firstRowLastColumn="0" w:lastRowFirstColumn="0" w:lastRowLastColumn="0"/>
            </w:pPr>
            <w:r w:rsidRPr="00872D6C">
              <w:t xml:space="preserve">Department of Energy, Environment &amp; Climate Action </w:t>
            </w:r>
          </w:p>
          <w:p w14:paraId="3EAF8B0B" w14:textId="77777777" w:rsidR="006E5553" w:rsidRPr="00872D6C" w:rsidRDefault="006E5553" w:rsidP="00BE5DDD">
            <w:pPr>
              <w:cnfStyle w:val="000000000000" w:firstRow="0" w:lastRow="0" w:firstColumn="0" w:lastColumn="0" w:oddVBand="0" w:evenVBand="0" w:oddHBand="0" w:evenHBand="0" w:firstRowFirstColumn="0" w:firstRowLastColumn="0" w:lastRowFirstColumn="0" w:lastRowLastColumn="0"/>
            </w:pPr>
            <w:r w:rsidRPr="00872D6C">
              <w:t>(Victorian Government)</w:t>
            </w:r>
          </w:p>
          <w:p w14:paraId="6F760BDF" w14:textId="77777777" w:rsidR="006E5553" w:rsidRPr="00872D6C" w:rsidRDefault="006E5553" w:rsidP="00BE5DDD">
            <w:pPr>
              <w:cnfStyle w:val="000000000000" w:firstRow="0" w:lastRow="0" w:firstColumn="0" w:lastColumn="0" w:oddVBand="0" w:evenVBand="0" w:oddHBand="0" w:evenHBand="0" w:firstRowFirstColumn="0" w:firstRowLastColumn="0" w:lastRowFirstColumn="0" w:lastRowLastColumn="0"/>
            </w:pPr>
          </w:p>
        </w:tc>
      </w:tr>
      <w:tr w:rsidR="001D44FE" w:rsidRPr="00872D6C" w14:paraId="6FB69453" w14:textId="77777777" w:rsidTr="20C4FE59">
        <w:tc>
          <w:tcPr>
            <w:cnfStyle w:val="001000000000" w:firstRow="0" w:lastRow="0" w:firstColumn="1" w:lastColumn="0" w:oddVBand="0" w:evenVBand="0" w:oddHBand="0" w:evenHBand="0" w:firstRowFirstColumn="0" w:firstRowLastColumn="0" w:lastRowFirstColumn="0" w:lastRowLastColumn="0"/>
            <w:tcW w:w="3235" w:type="dxa"/>
          </w:tcPr>
          <w:p w14:paraId="46B9B439" w14:textId="6F922CFA" w:rsidR="001D44FE" w:rsidRPr="00872D6C" w:rsidRDefault="001D44FE" w:rsidP="001D44FE">
            <w:r w:rsidRPr="00872D6C">
              <w:t>Regional Tourism Industry Development</w:t>
            </w:r>
          </w:p>
        </w:tc>
        <w:tc>
          <w:tcPr>
            <w:tcW w:w="3333" w:type="dxa"/>
          </w:tcPr>
          <w:p w14:paraId="5D43C77F" w14:textId="61F5B93B" w:rsidR="001D44FE" w:rsidRPr="00872D6C" w:rsidRDefault="001D44FE" w:rsidP="001D44FE">
            <w:pPr>
              <w:cnfStyle w:val="000000000000" w:firstRow="0" w:lastRow="0" w:firstColumn="0" w:lastColumn="0" w:oddVBand="0" w:evenVBand="0" w:oddHBand="0" w:evenHBand="0" w:firstRowFirstColumn="0" w:firstRowLastColumn="0" w:lastRowFirstColumn="0" w:lastRowLastColumn="0"/>
            </w:pPr>
            <w:r w:rsidRPr="00872D6C">
              <w:t>Victoria’s regional cities and towns need the best skills, workforce and capacity. The Victorian Government will invest $5 million to help regional tourism businesses grow and thrive.</w:t>
            </w:r>
          </w:p>
        </w:tc>
        <w:tc>
          <w:tcPr>
            <w:tcW w:w="3892" w:type="dxa"/>
          </w:tcPr>
          <w:p w14:paraId="3A1485E9" w14:textId="77777777" w:rsidR="001D44FE" w:rsidRPr="00872D6C" w:rsidRDefault="001D44FE" w:rsidP="001D44FE">
            <w:pPr>
              <w:cnfStyle w:val="000000000000" w:firstRow="0" w:lastRow="0" w:firstColumn="0" w:lastColumn="0" w:oddVBand="0" w:evenVBand="0" w:oddHBand="0" w:evenHBand="0" w:firstRowFirstColumn="0" w:firstRowLastColumn="0" w:lastRowFirstColumn="0" w:lastRowLastColumn="0"/>
            </w:pPr>
            <w:r w:rsidRPr="00872D6C">
              <w:t>Department of Jobs, Skills, Industry &amp; Regions</w:t>
            </w:r>
          </w:p>
          <w:p w14:paraId="0C493658" w14:textId="5F903A52" w:rsidR="00844976" w:rsidRPr="00872D6C" w:rsidRDefault="00844976" w:rsidP="001D44FE">
            <w:pPr>
              <w:cnfStyle w:val="000000000000" w:firstRow="0" w:lastRow="0" w:firstColumn="0" w:lastColumn="0" w:oddVBand="0" w:evenVBand="0" w:oddHBand="0" w:evenHBand="0" w:firstRowFirstColumn="0" w:firstRowLastColumn="0" w:lastRowFirstColumn="0" w:lastRowLastColumn="0"/>
            </w:pPr>
            <w:r w:rsidRPr="00872D6C">
              <w:t>(Victorian Government)</w:t>
            </w:r>
          </w:p>
        </w:tc>
      </w:tr>
      <w:tr w:rsidR="007251EE" w:rsidRPr="00872D6C" w14:paraId="04B237CB" w14:textId="77777777" w:rsidTr="20C4FE59">
        <w:tc>
          <w:tcPr>
            <w:cnfStyle w:val="001000000000" w:firstRow="0" w:lastRow="0" w:firstColumn="1" w:lastColumn="0" w:oddVBand="0" w:evenVBand="0" w:oddHBand="0" w:evenHBand="0" w:firstRowFirstColumn="0" w:firstRowLastColumn="0" w:lastRowFirstColumn="0" w:lastRowLastColumn="0"/>
            <w:tcW w:w="3235" w:type="dxa"/>
          </w:tcPr>
          <w:p w14:paraId="2B607433" w14:textId="77777777" w:rsidR="007251EE" w:rsidRPr="00872D6C" w:rsidRDefault="007251EE" w:rsidP="007251EE">
            <w:r w:rsidRPr="00872D6C">
              <w:t>Clean Energy Capacity Study</w:t>
            </w:r>
          </w:p>
          <w:p w14:paraId="31C710E7" w14:textId="77777777" w:rsidR="007251EE" w:rsidRPr="00872D6C" w:rsidRDefault="007251EE" w:rsidP="001D44FE"/>
        </w:tc>
        <w:tc>
          <w:tcPr>
            <w:tcW w:w="3333" w:type="dxa"/>
          </w:tcPr>
          <w:p w14:paraId="49D905B5" w14:textId="77777777" w:rsidR="007251EE" w:rsidRPr="00872D6C" w:rsidRDefault="007251EE" w:rsidP="007251EE">
            <w:pPr>
              <w:cnfStyle w:val="000000000000" w:firstRow="0" w:lastRow="0" w:firstColumn="0" w:lastColumn="0" w:oddVBand="0" w:evenVBand="0" w:oddHBand="0" w:evenHBand="0" w:firstRowFirstColumn="0" w:firstRowLastColumn="0" w:lastRowFirstColumn="0" w:lastRowLastColumn="0"/>
            </w:pPr>
            <w:r w:rsidRPr="00872D6C">
              <w:t>The capacity study looks at the workforce needs for Australia’s transition to a clean energy economy through:</w:t>
            </w:r>
          </w:p>
          <w:p w14:paraId="25BCDDDA" w14:textId="2AA5AACC" w:rsidR="007251EE" w:rsidRPr="00210083" w:rsidRDefault="007251EE" w:rsidP="009919B9">
            <w:pPr>
              <w:pStyle w:val="ListParagraph"/>
              <w:numPr>
                <w:ilvl w:val="0"/>
                <w:numId w:val="44"/>
              </w:numPr>
              <w:cnfStyle w:val="000000000000" w:firstRow="0" w:lastRow="0" w:firstColumn="0" w:lastColumn="0" w:oddVBand="0" w:evenVBand="0" w:oddHBand="0" w:evenHBand="0" w:firstRowFirstColumn="0" w:firstRowLastColumn="0" w:lastRowFirstColumn="0" w:lastRowLastColumn="0"/>
              <w:rPr>
                <w:lang w:val="en-AU"/>
              </w:rPr>
            </w:pPr>
            <w:r w:rsidRPr="00210083">
              <w:rPr>
                <w:lang w:val="en-AU"/>
              </w:rPr>
              <w:t xml:space="preserve">clarifying what jobs and industries make up Australia’s clean energy workforce  </w:t>
            </w:r>
          </w:p>
          <w:p w14:paraId="5997B9A7" w14:textId="09CCF337" w:rsidR="007251EE" w:rsidRPr="00872D6C" w:rsidRDefault="007251EE" w:rsidP="009919B9">
            <w:pPr>
              <w:pStyle w:val="ListParagraph"/>
              <w:numPr>
                <w:ilvl w:val="0"/>
                <w:numId w:val="44"/>
              </w:numPr>
              <w:cnfStyle w:val="000000000000" w:firstRow="0" w:lastRow="0" w:firstColumn="0" w:lastColumn="0" w:oddVBand="0" w:evenVBand="0" w:oddHBand="0" w:evenHBand="0" w:firstRowFirstColumn="0" w:firstRowLastColumn="0" w:lastRowFirstColumn="0" w:lastRowLastColumn="0"/>
            </w:pPr>
            <w:r w:rsidRPr="00498EBA">
              <w:t xml:space="preserve">analysing different scenarios for how we could reach net zero by 2050, understanding how many workers will be needed (and where) and who will have the skills to take on those jobs </w:t>
            </w:r>
          </w:p>
          <w:p w14:paraId="2CBA241F" w14:textId="51F76861" w:rsidR="007251EE" w:rsidRPr="00210083" w:rsidRDefault="007251EE" w:rsidP="00E974E9">
            <w:pPr>
              <w:pStyle w:val="ListParagraph"/>
              <w:numPr>
                <w:ilvl w:val="0"/>
                <w:numId w:val="13"/>
              </w:numPr>
              <w:cnfStyle w:val="000000000000" w:firstRow="0" w:lastRow="0" w:firstColumn="0" w:lastColumn="0" w:oddVBand="0" w:evenVBand="0" w:oddHBand="0" w:evenHBand="0" w:firstRowFirstColumn="0" w:firstRowLastColumn="0" w:lastRowFirstColumn="0" w:lastRowLastColumn="0"/>
              <w:rPr>
                <w:lang w:val="en-AU"/>
              </w:rPr>
            </w:pPr>
            <w:r w:rsidRPr="00210083">
              <w:rPr>
                <w:lang w:val="en-AU"/>
              </w:rPr>
              <w:t xml:space="preserve">exploring how the workforce opportunities created by clean energy </w:t>
            </w:r>
            <w:r w:rsidRPr="00210083">
              <w:rPr>
                <w:lang w:val="en-AU"/>
              </w:rPr>
              <w:lastRenderedPageBreak/>
              <w:t xml:space="preserve">can be shared across regions and with First Nations Australians, women, people with disability and Australians from culturally and linguistically diverse backgrounds </w:t>
            </w:r>
          </w:p>
          <w:p w14:paraId="60AE26E1" w14:textId="77777777" w:rsidR="00A37723" w:rsidRDefault="007251EE" w:rsidP="00210083">
            <w:pPr>
              <w:pStyle w:val="ListParagraph"/>
              <w:numPr>
                <w:ilvl w:val="0"/>
                <w:numId w:val="13"/>
              </w:numPr>
              <w:cnfStyle w:val="000000000000" w:firstRow="0" w:lastRow="0" w:firstColumn="0" w:lastColumn="0" w:oddVBand="0" w:evenVBand="0" w:oddHBand="0" w:evenHBand="0" w:firstRowFirstColumn="0" w:firstRowLastColumn="0" w:lastRowFirstColumn="0" w:lastRowLastColumn="0"/>
              <w:rPr>
                <w:lang w:val="en-AU"/>
              </w:rPr>
            </w:pPr>
            <w:r w:rsidRPr="00210083">
              <w:rPr>
                <w:lang w:val="en-AU"/>
              </w:rPr>
              <w:t>examining the possibilities for workers in emission intensive sectors to transition to new roles in their communities that will build on their existing skills and experience</w:t>
            </w:r>
          </w:p>
          <w:p w14:paraId="3CE04968" w14:textId="5C165B01" w:rsidR="007251EE" w:rsidRPr="00210083" w:rsidRDefault="007251EE" w:rsidP="00210083">
            <w:pPr>
              <w:pStyle w:val="ListParagraph"/>
              <w:numPr>
                <w:ilvl w:val="0"/>
                <w:numId w:val="13"/>
              </w:numPr>
              <w:cnfStyle w:val="000000000000" w:firstRow="0" w:lastRow="0" w:firstColumn="0" w:lastColumn="0" w:oddVBand="0" w:evenVBand="0" w:oddHBand="0" w:evenHBand="0" w:firstRowFirstColumn="0" w:firstRowLastColumn="0" w:lastRowFirstColumn="0" w:lastRowLastColumn="0"/>
              <w:rPr>
                <w:lang w:val="en-AU"/>
              </w:rPr>
            </w:pPr>
            <w:r w:rsidRPr="00498EBA">
              <w:t xml:space="preserve">identifying the education, training and migration pathways that we should be developing, and the underlying system settings needed to enable those pathways.  </w:t>
            </w:r>
          </w:p>
        </w:tc>
        <w:tc>
          <w:tcPr>
            <w:tcW w:w="3892" w:type="dxa"/>
          </w:tcPr>
          <w:p w14:paraId="402753A8" w14:textId="77777777" w:rsidR="007251EE" w:rsidRPr="00872D6C" w:rsidRDefault="007251EE" w:rsidP="001D44FE">
            <w:pPr>
              <w:cnfStyle w:val="000000000000" w:firstRow="0" w:lastRow="0" w:firstColumn="0" w:lastColumn="0" w:oddVBand="0" w:evenVBand="0" w:oddHBand="0" w:evenHBand="0" w:firstRowFirstColumn="0" w:firstRowLastColumn="0" w:lastRowFirstColumn="0" w:lastRowLastColumn="0"/>
            </w:pPr>
            <w:r w:rsidRPr="00872D6C">
              <w:lastRenderedPageBreak/>
              <w:t>Jobs and Skills Australia</w:t>
            </w:r>
          </w:p>
          <w:p w14:paraId="036CEC4F" w14:textId="3FC12C99" w:rsidR="007251EE" w:rsidRPr="00872D6C" w:rsidRDefault="007251EE" w:rsidP="001D44FE">
            <w:pPr>
              <w:cnfStyle w:val="000000000000" w:firstRow="0" w:lastRow="0" w:firstColumn="0" w:lastColumn="0" w:oddVBand="0" w:evenVBand="0" w:oddHBand="0" w:evenHBand="0" w:firstRowFirstColumn="0" w:firstRowLastColumn="0" w:lastRowFirstColumn="0" w:lastRowLastColumn="0"/>
            </w:pPr>
            <w:r w:rsidRPr="00872D6C">
              <w:t>(Australian Government)</w:t>
            </w:r>
          </w:p>
        </w:tc>
      </w:tr>
      <w:tr w:rsidR="0059728A" w:rsidRPr="00872D6C" w14:paraId="4C41CE62" w14:textId="77777777" w:rsidTr="20C4FE59">
        <w:tc>
          <w:tcPr>
            <w:cnfStyle w:val="001000000000" w:firstRow="0" w:lastRow="0" w:firstColumn="1" w:lastColumn="0" w:oddVBand="0" w:evenVBand="0" w:oddHBand="0" w:evenHBand="0" w:firstRowFirstColumn="0" w:firstRowLastColumn="0" w:lastRowFirstColumn="0" w:lastRowLastColumn="0"/>
            <w:tcW w:w="3235" w:type="dxa"/>
          </w:tcPr>
          <w:p w14:paraId="1A67CF1F" w14:textId="5771E03C" w:rsidR="0059728A" w:rsidRPr="00872D6C" w:rsidRDefault="007200EF" w:rsidP="007251EE">
            <w:r w:rsidRPr="00872D6C">
              <w:t>Skills First Skill Sets</w:t>
            </w:r>
          </w:p>
        </w:tc>
        <w:tc>
          <w:tcPr>
            <w:tcW w:w="3333" w:type="dxa"/>
          </w:tcPr>
          <w:p w14:paraId="6D5A8CB1" w14:textId="77777777" w:rsidR="009B1064" w:rsidRPr="009B1064" w:rsidRDefault="009B1064" w:rsidP="009B1064">
            <w:pPr>
              <w:cnfStyle w:val="000000000000" w:firstRow="0" w:lastRow="0" w:firstColumn="0" w:lastColumn="0" w:oddVBand="0" w:evenVBand="0" w:oddHBand="0" w:evenHBand="0" w:firstRowFirstColumn="0" w:firstRowLastColumn="0" w:lastRowFirstColumn="0" w:lastRowLastColumn="0"/>
            </w:pPr>
            <w:r>
              <w:t>The Victorian Government introduced Skills First Skill Sets to support more Victorians to access training directly linked to immediate job opportunities and government priorities. These accredited short courses provide flexible, rapid training to address skills shortages and meet emerging skills or knowledge needs in a changing economy. </w:t>
            </w:r>
          </w:p>
          <w:p w14:paraId="00609A34" w14:textId="77777777" w:rsidR="009B1064" w:rsidRPr="009B1064" w:rsidRDefault="009B1064" w:rsidP="009B1064">
            <w:pPr>
              <w:cnfStyle w:val="000000000000" w:firstRow="0" w:lastRow="0" w:firstColumn="0" w:lastColumn="0" w:oddVBand="0" w:evenVBand="0" w:oddHBand="0" w:evenHBand="0" w:firstRowFirstColumn="0" w:firstRowLastColumn="0" w:lastRowFirstColumn="0" w:lastRowLastColumn="0"/>
            </w:pPr>
            <w:r>
              <w:t>Skills First Skill Sets support, rather than replace, full qualifications and provide Victorians with training pathways to a broader array of skills and capabilities. A total of 10 Skills Sets are now available fee-free under the Free TAFE initiative. </w:t>
            </w:r>
          </w:p>
          <w:p w14:paraId="7E364A0E" w14:textId="77777777" w:rsidR="009B1064" w:rsidRPr="009B1064" w:rsidRDefault="009B1064" w:rsidP="009B1064">
            <w:pPr>
              <w:cnfStyle w:val="000000000000" w:firstRow="0" w:lastRow="0" w:firstColumn="0" w:lastColumn="0" w:oddVBand="0" w:evenVBand="0" w:oddHBand="0" w:evenHBand="0" w:firstRowFirstColumn="0" w:firstRowLastColumn="0" w:lastRowFirstColumn="0" w:lastRowLastColumn="0"/>
            </w:pPr>
            <w:r w:rsidRPr="009B1064">
              <w:t>The government has announced nearly $9 million to support TAFEs, universities, training providers and industry to establish practical Skills Labs where new Skill Sets can be developed. </w:t>
            </w:r>
          </w:p>
          <w:p w14:paraId="1B819A0D" w14:textId="43A34B8B" w:rsidR="00B9781C" w:rsidRPr="00872D6C" w:rsidRDefault="009B1064" w:rsidP="009B1064">
            <w:pPr>
              <w:cnfStyle w:val="000000000000" w:firstRow="0" w:lastRow="0" w:firstColumn="0" w:lastColumn="0" w:oddVBand="0" w:evenVBand="0" w:oddHBand="0" w:evenHBand="0" w:firstRowFirstColumn="0" w:firstRowLastColumn="0" w:lastRowFirstColumn="0" w:lastRowLastColumn="0"/>
            </w:pPr>
            <w:r w:rsidRPr="009B1064">
              <w:t xml:space="preserve">The funding includes $3.45 million to establish </w:t>
            </w:r>
            <w:r w:rsidR="008827FD">
              <w:t>3</w:t>
            </w:r>
            <w:r w:rsidRPr="009B1064">
              <w:t xml:space="preserve"> Clean Economy </w:t>
            </w:r>
            <w:r w:rsidRPr="009B1064">
              <w:lastRenderedPageBreak/>
              <w:t>Skills Labs – hosted at TAFE Gippsland and Melbourne Polytechnic – </w:t>
            </w:r>
            <w:r w:rsidRPr="009B1064">
              <w:rPr>
                <w:lang w:val="en-US"/>
              </w:rPr>
              <w:t>to develop training in offshore wind, circular design, manufacturing and meeting net-zero emissions targets.</w:t>
            </w:r>
          </w:p>
        </w:tc>
        <w:tc>
          <w:tcPr>
            <w:tcW w:w="3892" w:type="dxa"/>
          </w:tcPr>
          <w:p w14:paraId="30C91A34" w14:textId="77777777" w:rsidR="007200EF" w:rsidRPr="00872D6C" w:rsidRDefault="007200EF" w:rsidP="007200EF">
            <w:pPr>
              <w:cnfStyle w:val="000000000000" w:firstRow="0" w:lastRow="0" w:firstColumn="0" w:lastColumn="0" w:oddVBand="0" w:evenVBand="0" w:oddHBand="0" w:evenHBand="0" w:firstRowFirstColumn="0" w:firstRowLastColumn="0" w:lastRowFirstColumn="0" w:lastRowLastColumn="0"/>
            </w:pPr>
            <w:r w:rsidRPr="00872D6C">
              <w:lastRenderedPageBreak/>
              <w:t>Department of Jobs, Skills, Industry &amp; Regions</w:t>
            </w:r>
          </w:p>
          <w:p w14:paraId="55FFAAA1" w14:textId="2DFF1ADA" w:rsidR="0059728A" w:rsidRPr="00872D6C" w:rsidRDefault="007200EF" w:rsidP="007200EF">
            <w:pPr>
              <w:cnfStyle w:val="000000000000" w:firstRow="0" w:lastRow="0" w:firstColumn="0" w:lastColumn="0" w:oddVBand="0" w:evenVBand="0" w:oddHBand="0" w:evenHBand="0" w:firstRowFirstColumn="0" w:firstRowLastColumn="0" w:lastRowFirstColumn="0" w:lastRowLastColumn="0"/>
            </w:pPr>
            <w:r w:rsidRPr="00872D6C">
              <w:t>(Victorian Government)</w:t>
            </w:r>
          </w:p>
        </w:tc>
      </w:tr>
    </w:tbl>
    <w:p w14:paraId="032657D5" w14:textId="0EC15E47" w:rsidR="00887F41" w:rsidRPr="00872D6C" w:rsidRDefault="00887F41" w:rsidP="00C4043F">
      <w:pPr>
        <w:pStyle w:val="Heading3"/>
      </w:pPr>
      <w:r w:rsidRPr="00872D6C">
        <w:t>Continue investment in the lifestyle offerings that will attract and retain sufficient skilled workers in the region.</w:t>
      </w:r>
    </w:p>
    <w:p w14:paraId="0340AE5A" w14:textId="3501C0C2" w:rsidR="006E0BB5" w:rsidRPr="00872D6C" w:rsidRDefault="006E0BB5" w:rsidP="00C4043F">
      <w:pPr>
        <w:pStyle w:val="Heading3"/>
        <w:rPr>
          <w:b w:val="0"/>
          <w:bCs w:val="0"/>
          <w:sz w:val="20"/>
          <w:szCs w:val="24"/>
        </w:rPr>
      </w:pPr>
      <w:r w:rsidRPr="00872D6C">
        <w:rPr>
          <w:b w:val="0"/>
          <w:bCs w:val="0"/>
          <w:sz w:val="20"/>
          <w:szCs w:val="24"/>
        </w:rPr>
        <w:t>Working to identify actions.</w:t>
      </w:r>
    </w:p>
    <w:p w14:paraId="3E852C7A" w14:textId="5607C5EB" w:rsidR="00887F41" w:rsidRPr="00872D6C" w:rsidRDefault="00887F41" w:rsidP="00C4043F">
      <w:pPr>
        <w:pStyle w:val="Heading3"/>
      </w:pPr>
      <w:r w:rsidRPr="00872D6C">
        <w:t>Education and training systems must support the skills development needed for inclusive and sustainable growth in the context of</w:t>
      </w:r>
      <w:r w:rsidRPr="00872D6C" w:rsidDel="00F07DBF">
        <w:t xml:space="preserve"> </w:t>
      </w:r>
      <w:r w:rsidRPr="00872D6C">
        <w:t>twin transitions to digital and green economies</w:t>
      </w:r>
    </w:p>
    <w:p w14:paraId="3C4C4C69" w14:textId="65ADBF8C" w:rsidR="006E5553" w:rsidRPr="00872D6C" w:rsidRDefault="006E0BB5" w:rsidP="006E5553">
      <w:r w:rsidRPr="00872D6C">
        <w:t>Working to identify actions</w:t>
      </w:r>
      <w:r w:rsidR="006E5553" w:rsidRPr="00872D6C">
        <w:t>.</w:t>
      </w:r>
    </w:p>
    <w:p w14:paraId="67286344" w14:textId="77777777" w:rsidR="00887F41" w:rsidRPr="00872D6C" w:rsidRDefault="00887F41" w:rsidP="006E5553">
      <w:pPr>
        <w:pStyle w:val="Heading2"/>
      </w:pPr>
      <w:r w:rsidRPr="00872D6C">
        <w:t>Increased workforce participation through accessible employment pathways and inclusive employment practices</w:t>
      </w:r>
    </w:p>
    <w:p w14:paraId="13750EF5" w14:textId="77777777" w:rsidR="00887F41" w:rsidRPr="00872D6C" w:rsidRDefault="00887F41" w:rsidP="00C4043F">
      <w:pPr>
        <w:pStyle w:val="Heading3"/>
      </w:pPr>
      <w:r w:rsidRPr="00872D6C">
        <w:t>Provide support through community networks, organisations and social groups to build confidence, self-esteem and help overcome job hesitancy and disengagement from the workforce.</w:t>
      </w:r>
    </w:p>
    <w:tbl>
      <w:tblPr>
        <w:tblStyle w:val="DOT1"/>
        <w:tblW w:w="0" w:type="auto"/>
        <w:tblLook w:val="04A0" w:firstRow="1" w:lastRow="0" w:firstColumn="1" w:lastColumn="0" w:noHBand="0" w:noVBand="1"/>
      </w:tblPr>
      <w:tblGrid>
        <w:gridCol w:w="2407"/>
        <w:gridCol w:w="4961"/>
        <w:gridCol w:w="3092"/>
      </w:tblGrid>
      <w:tr w:rsidR="006E5553" w:rsidRPr="00872D6C" w14:paraId="3897EF9C" w14:textId="77777777" w:rsidTr="006E555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7" w:type="dxa"/>
          </w:tcPr>
          <w:p w14:paraId="0CCB8C06" w14:textId="77777777" w:rsidR="006E5553" w:rsidRPr="00872D6C" w:rsidRDefault="006E5553" w:rsidP="00BE5DDD">
            <w:r w:rsidRPr="00872D6C">
              <w:t>Current activity</w:t>
            </w:r>
          </w:p>
        </w:tc>
        <w:tc>
          <w:tcPr>
            <w:tcW w:w="4961" w:type="dxa"/>
          </w:tcPr>
          <w:p w14:paraId="0BA20A37" w14:textId="7FF23F35" w:rsidR="006E5553" w:rsidRPr="00872D6C" w:rsidRDefault="006E5553" w:rsidP="00BE5DDD">
            <w:pPr>
              <w:cnfStyle w:val="100000000000" w:firstRow="1" w:lastRow="0" w:firstColumn="0" w:lastColumn="0" w:oddVBand="0" w:evenVBand="0" w:oddHBand="0" w:evenHBand="0" w:firstRowFirstColumn="0" w:firstRowLastColumn="0" w:lastRowFirstColumn="0" w:lastRowLastColumn="0"/>
            </w:pPr>
            <w:r w:rsidRPr="00872D6C">
              <w:t>Description</w:t>
            </w:r>
          </w:p>
        </w:tc>
        <w:tc>
          <w:tcPr>
            <w:tcW w:w="3092" w:type="dxa"/>
          </w:tcPr>
          <w:p w14:paraId="77C76C70" w14:textId="529DD285" w:rsidR="006E5553" w:rsidRPr="00872D6C" w:rsidRDefault="006E5553" w:rsidP="00BE5DDD">
            <w:pPr>
              <w:cnfStyle w:val="100000000000" w:firstRow="1" w:lastRow="0" w:firstColumn="0" w:lastColumn="0" w:oddVBand="0" w:evenVBand="0" w:oddHBand="0" w:evenHBand="0" w:firstRowFirstColumn="0" w:firstRowLastColumn="0" w:lastRowFirstColumn="0" w:lastRowLastColumn="0"/>
            </w:pPr>
            <w:r w:rsidRPr="00872D6C">
              <w:t>Responsible Partner</w:t>
            </w:r>
          </w:p>
        </w:tc>
      </w:tr>
      <w:tr w:rsidR="006E5553" w:rsidRPr="00872D6C" w14:paraId="139BDA1B" w14:textId="77777777" w:rsidTr="006E5553">
        <w:tc>
          <w:tcPr>
            <w:cnfStyle w:val="001000000000" w:firstRow="0" w:lastRow="0" w:firstColumn="1" w:lastColumn="0" w:oddVBand="0" w:evenVBand="0" w:oddHBand="0" w:evenHBand="0" w:firstRowFirstColumn="0" w:firstRowLastColumn="0" w:lastRowFirstColumn="0" w:lastRowLastColumn="0"/>
            <w:tcW w:w="2407" w:type="dxa"/>
          </w:tcPr>
          <w:p w14:paraId="37D0154E" w14:textId="16E1A1CC" w:rsidR="006E5553" w:rsidRPr="00872D6C" w:rsidRDefault="006E5553" w:rsidP="006E5553">
            <w:pPr>
              <w:rPr>
                <w:b w:val="0"/>
              </w:rPr>
            </w:pPr>
            <w:r w:rsidRPr="00872D6C">
              <w:t>Work and Learning Centre Morwell</w:t>
            </w:r>
          </w:p>
          <w:p w14:paraId="44CE1ED0" w14:textId="1E4D79FD" w:rsidR="006E5553" w:rsidRPr="00872D6C" w:rsidRDefault="006E5553" w:rsidP="00BE5DDD"/>
        </w:tc>
        <w:tc>
          <w:tcPr>
            <w:tcW w:w="4961" w:type="dxa"/>
          </w:tcPr>
          <w:p w14:paraId="7A25197D" w14:textId="77777777" w:rsidR="006E5553" w:rsidRPr="00872D6C" w:rsidRDefault="006E5553" w:rsidP="006E5553">
            <w:pPr>
              <w:cnfStyle w:val="000000000000" w:firstRow="0" w:lastRow="0" w:firstColumn="0" w:lastColumn="0" w:oddVBand="0" w:evenVBand="0" w:oddHBand="0" w:evenHBand="0" w:firstRowFirstColumn="0" w:firstRowLastColumn="0" w:lastRowFirstColumn="0" w:lastRowLastColumn="0"/>
            </w:pPr>
            <w:r w:rsidRPr="00872D6C">
              <w:t xml:space="preserve">The Work and Learning Centre in Morwell helps jobseekers, especially those living in public housing, to find local training, work experience and jobs. </w:t>
            </w:r>
          </w:p>
          <w:p w14:paraId="4A2C7DDF" w14:textId="7C4FD93A" w:rsidR="006E5553" w:rsidRPr="00872D6C" w:rsidRDefault="006E5553" w:rsidP="006E5553">
            <w:pPr>
              <w:cnfStyle w:val="000000000000" w:firstRow="0" w:lastRow="0" w:firstColumn="0" w:lastColumn="0" w:oddVBand="0" w:evenVBand="0" w:oddHBand="0" w:evenHBand="0" w:firstRowFirstColumn="0" w:firstRowLastColumn="0" w:lastRowFirstColumn="0" w:lastRowLastColumn="0"/>
            </w:pPr>
            <w:r w:rsidRPr="00872D6C">
              <w:t>Work and Learning Centre staff work with participants and provide tailored advice and pathways, depending on the individual’s needs.</w:t>
            </w:r>
          </w:p>
        </w:tc>
        <w:tc>
          <w:tcPr>
            <w:tcW w:w="3092" w:type="dxa"/>
          </w:tcPr>
          <w:p w14:paraId="3280E45C" w14:textId="626EA7E9" w:rsidR="006E5553" w:rsidRPr="00872D6C" w:rsidRDefault="006E5553" w:rsidP="00BE5DDD">
            <w:pPr>
              <w:cnfStyle w:val="000000000000" w:firstRow="0" w:lastRow="0" w:firstColumn="0" w:lastColumn="0" w:oddVBand="0" w:evenVBand="0" w:oddHBand="0" w:evenHBand="0" w:firstRowFirstColumn="0" w:firstRowLastColumn="0" w:lastRowFirstColumn="0" w:lastRowLastColumn="0"/>
            </w:pPr>
            <w:r w:rsidRPr="00872D6C">
              <w:t>A partnership between:</w:t>
            </w:r>
          </w:p>
          <w:p w14:paraId="15C56C40" w14:textId="77777777" w:rsidR="006E5553" w:rsidRPr="00587941" w:rsidRDefault="006E5553" w:rsidP="00E974E9">
            <w:pPr>
              <w:pStyle w:val="ListParagraph"/>
              <w:numPr>
                <w:ilvl w:val="0"/>
                <w:numId w:val="8"/>
              </w:numPr>
              <w:cnfStyle w:val="000000000000" w:firstRow="0" w:lastRow="0" w:firstColumn="0" w:lastColumn="0" w:oddVBand="0" w:evenVBand="0" w:oddHBand="0" w:evenHBand="0" w:firstRowFirstColumn="0" w:firstRowLastColumn="0" w:lastRowFirstColumn="0" w:lastRowLastColumn="0"/>
              <w:rPr>
                <w:lang w:val="en-AU"/>
              </w:rPr>
            </w:pPr>
            <w:r w:rsidRPr="00587941">
              <w:rPr>
                <w:lang w:val="en-AU"/>
              </w:rPr>
              <w:t>Gippsland Employment Skills Training</w:t>
            </w:r>
          </w:p>
          <w:p w14:paraId="51D68A06" w14:textId="77777777" w:rsidR="006E5553" w:rsidRPr="00587941" w:rsidRDefault="006E5553" w:rsidP="00E974E9">
            <w:pPr>
              <w:pStyle w:val="ListParagraph"/>
              <w:numPr>
                <w:ilvl w:val="0"/>
                <w:numId w:val="8"/>
              </w:numPr>
              <w:cnfStyle w:val="000000000000" w:firstRow="0" w:lastRow="0" w:firstColumn="0" w:lastColumn="0" w:oddVBand="0" w:evenVBand="0" w:oddHBand="0" w:evenHBand="0" w:firstRowFirstColumn="0" w:firstRowLastColumn="0" w:lastRowFirstColumn="0" w:lastRowLastColumn="0"/>
              <w:rPr>
                <w:lang w:val="en-AU"/>
              </w:rPr>
            </w:pPr>
            <w:r w:rsidRPr="00587941">
              <w:rPr>
                <w:lang w:val="en-AU"/>
              </w:rPr>
              <w:t>Brotherhood of St Laurence</w:t>
            </w:r>
          </w:p>
          <w:p w14:paraId="2E79D98E" w14:textId="77777777" w:rsidR="006E5553" w:rsidRPr="00587941" w:rsidRDefault="006E5553" w:rsidP="00E974E9">
            <w:pPr>
              <w:pStyle w:val="ListParagraph"/>
              <w:numPr>
                <w:ilvl w:val="0"/>
                <w:numId w:val="8"/>
              </w:numPr>
              <w:cnfStyle w:val="000000000000" w:firstRow="0" w:lastRow="0" w:firstColumn="0" w:lastColumn="0" w:oddVBand="0" w:evenVBand="0" w:oddHBand="0" w:evenHBand="0" w:firstRowFirstColumn="0" w:firstRowLastColumn="0" w:lastRowFirstColumn="0" w:lastRowLastColumn="0"/>
              <w:rPr>
                <w:lang w:val="en-AU"/>
              </w:rPr>
            </w:pPr>
            <w:r w:rsidRPr="00587941">
              <w:rPr>
                <w:lang w:val="en-AU"/>
              </w:rPr>
              <w:t>Victorian Government</w:t>
            </w:r>
          </w:p>
        </w:tc>
      </w:tr>
      <w:tr w:rsidR="006E5553" w:rsidRPr="00872D6C" w14:paraId="51CE5948" w14:textId="77777777" w:rsidTr="006E5553">
        <w:tc>
          <w:tcPr>
            <w:cnfStyle w:val="001000000000" w:firstRow="0" w:lastRow="0" w:firstColumn="1" w:lastColumn="0" w:oddVBand="0" w:evenVBand="0" w:oddHBand="0" w:evenHBand="0" w:firstRowFirstColumn="0" w:firstRowLastColumn="0" w:lastRowFirstColumn="0" w:lastRowLastColumn="0"/>
            <w:tcW w:w="2407" w:type="dxa"/>
          </w:tcPr>
          <w:p w14:paraId="5D0AF627" w14:textId="753F8980" w:rsidR="006E5553" w:rsidRPr="00872D6C" w:rsidRDefault="006E5553" w:rsidP="006E5553">
            <w:pPr>
              <w:rPr>
                <w:b w:val="0"/>
              </w:rPr>
            </w:pPr>
            <w:r w:rsidRPr="00872D6C">
              <w:t xml:space="preserve">TAFE Gippsland’s Skills and Jobs Centre </w:t>
            </w:r>
          </w:p>
          <w:p w14:paraId="089226CA" w14:textId="0FF5E780" w:rsidR="006E5553" w:rsidRPr="00872D6C" w:rsidRDefault="006E5553" w:rsidP="00BE5DDD"/>
        </w:tc>
        <w:tc>
          <w:tcPr>
            <w:tcW w:w="4961" w:type="dxa"/>
          </w:tcPr>
          <w:p w14:paraId="16A07D89" w14:textId="77777777" w:rsidR="001874C0" w:rsidRPr="00872D6C" w:rsidRDefault="006E5553" w:rsidP="001874C0">
            <w:pPr>
              <w:cnfStyle w:val="000000000000" w:firstRow="0" w:lastRow="0" w:firstColumn="0" w:lastColumn="0" w:oddVBand="0" w:evenVBand="0" w:oddHBand="0" w:evenHBand="0" w:firstRowFirstColumn="0" w:firstRowLastColumn="0" w:lastRowFirstColumn="0" w:lastRowLastColumn="0"/>
            </w:pPr>
            <w:r w:rsidRPr="00872D6C">
              <w:t xml:space="preserve">Provides </w:t>
            </w:r>
            <w:r w:rsidR="001874C0" w:rsidRPr="00872D6C">
              <w:t>people with independent advice on study and job options; offering support to those who are looking for training, considering a career change, transitioning or looking for work.</w:t>
            </w:r>
          </w:p>
          <w:p w14:paraId="2F5A0C3E" w14:textId="3B231C1E" w:rsidR="006E5553" w:rsidRPr="00872D6C" w:rsidRDefault="001874C0" w:rsidP="001874C0">
            <w:pPr>
              <w:cnfStyle w:val="000000000000" w:firstRow="0" w:lastRow="0" w:firstColumn="0" w:lastColumn="0" w:oddVBand="0" w:evenVBand="0" w:oddHBand="0" w:evenHBand="0" w:firstRowFirstColumn="0" w:firstRowLastColumn="0" w:lastRowFirstColumn="0" w:lastRowLastColumn="0"/>
            </w:pPr>
            <w:r w:rsidRPr="00872D6C">
              <w:t xml:space="preserve">Skills and Jobs Centre services can be accessed from any one of TAFE Gippsland’s 13 campuses in </w:t>
            </w:r>
            <w:r w:rsidR="008539B2" w:rsidRPr="00872D6C">
              <w:t>9</w:t>
            </w:r>
            <w:r w:rsidRPr="00872D6C">
              <w:t xml:space="preserve"> locations, with each centre focusing on local training, jobs and industries as well as connecting individuals and businesses with opportunities within the Gippsland region.</w:t>
            </w:r>
          </w:p>
        </w:tc>
        <w:tc>
          <w:tcPr>
            <w:tcW w:w="3092" w:type="dxa"/>
          </w:tcPr>
          <w:p w14:paraId="69E6C715" w14:textId="27E5A0E4" w:rsidR="006E5553" w:rsidRPr="00872D6C" w:rsidRDefault="006E5553" w:rsidP="00BE5DDD">
            <w:pPr>
              <w:cnfStyle w:val="000000000000" w:firstRow="0" w:lastRow="0" w:firstColumn="0" w:lastColumn="0" w:oddVBand="0" w:evenVBand="0" w:oddHBand="0" w:evenHBand="0" w:firstRowFirstColumn="0" w:firstRowLastColumn="0" w:lastRowFirstColumn="0" w:lastRowLastColumn="0"/>
            </w:pPr>
            <w:r w:rsidRPr="00872D6C">
              <w:t>TAFE Gippsland</w:t>
            </w:r>
          </w:p>
          <w:p w14:paraId="55705734" w14:textId="77777777" w:rsidR="006E5553" w:rsidRPr="00872D6C" w:rsidRDefault="006E5553" w:rsidP="00BE5DDD">
            <w:pPr>
              <w:cnfStyle w:val="000000000000" w:firstRow="0" w:lastRow="0" w:firstColumn="0" w:lastColumn="0" w:oddVBand="0" w:evenVBand="0" w:oddHBand="0" w:evenHBand="0" w:firstRowFirstColumn="0" w:firstRowLastColumn="0" w:lastRowFirstColumn="0" w:lastRowLastColumn="0"/>
            </w:pPr>
            <w:r w:rsidRPr="00872D6C">
              <w:t>(Education)</w:t>
            </w:r>
          </w:p>
        </w:tc>
      </w:tr>
      <w:tr w:rsidR="006E5553" w:rsidRPr="00872D6C" w14:paraId="44693079" w14:textId="77777777" w:rsidTr="006E5553">
        <w:tc>
          <w:tcPr>
            <w:cnfStyle w:val="001000000000" w:firstRow="0" w:lastRow="0" w:firstColumn="1" w:lastColumn="0" w:oddVBand="0" w:evenVBand="0" w:oddHBand="0" w:evenHBand="0" w:firstRowFirstColumn="0" w:firstRowLastColumn="0" w:lastRowFirstColumn="0" w:lastRowLastColumn="0"/>
            <w:tcW w:w="2407" w:type="dxa"/>
          </w:tcPr>
          <w:p w14:paraId="7443EE81" w14:textId="66C1B5AF" w:rsidR="006E5553" w:rsidRPr="00872D6C" w:rsidRDefault="006E5553" w:rsidP="006E5553">
            <w:pPr>
              <w:rPr>
                <w:b w:val="0"/>
              </w:rPr>
            </w:pPr>
            <w:r w:rsidRPr="00872D6C">
              <w:t>Reconnect Program</w:t>
            </w:r>
          </w:p>
          <w:p w14:paraId="6D21B269" w14:textId="39663722" w:rsidR="006E5553" w:rsidRPr="00872D6C" w:rsidRDefault="006E5553" w:rsidP="00BE5DDD"/>
        </w:tc>
        <w:tc>
          <w:tcPr>
            <w:tcW w:w="4961" w:type="dxa"/>
          </w:tcPr>
          <w:p w14:paraId="0C677A41" w14:textId="08CB7A96" w:rsidR="00375A06" w:rsidRPr="00872D6C" w:rsidRDefault="008539B2" w:rsidP="00375A06">
            <w:pPr>
              <w:cnfStyle w:val="000000000000" w:firstRow="0" w:lastRow="0" w:firstColumn="0" w:lastColumn="0" w:oddVBand="0" w:evenVBand="0" w:oddHBand="0" w:evenHBand="0" w:firstRowFirstColumn="0" w:firstRowLastColumn="0" w:lastRowFirstColumn="0" w:lastRowLastColumn="0"/>
            </w:pPr>
            <w:r w:rsidRPr="00872D6C">
              <w:t>The Reconnect Program is f</w:t>
            </w:r>
            <w:r w:rsidR="006E5553" w:rsidRPr="00872D6C">
              <w:t xml:space="preserve">unded </w:t>
            </w:r>
            <w:r w:rsidR="00375A06" w:rsidRPr="00872D6C">
              <w:t xml:space="preserve">to support over 1700 participants each year by </w:t>
            </w:r>
            <w:r w:rsidR="00112333" w:rsidRPr="00872D6C">
              <w:t>providing assistance</w:t>
            </w:r>
            <w:r w:rsidR="00375A06" w:rsidRPr="00872D6C">
              <w:t xml:space="preserve"> to overcome the barriers preventing them from engaging in education, training and employment and providing support into further study or employment pathways.</w:t>
            </w:r>
          </w:p>
          <w:p w14:paraId="5597BDC7" w14:textId="78C9D3CB" w:rsidR="006E5553" w:rsidRPr="00872D6C" w:rsidRDefault="00375A06" w:rsidP="00375A06">
            <w:pPr>
              <w:cnfStyle w:val="000000000000" w:firstRow="0" w:lastRow="0" w:firstColumn="0" w:lastColumn="0" w:oddVBand="0" w:evenVBand="0" w:oddHBand="0" w:evenHBand="0" w:firstRowFirstColumn="0" w:firstRowLastColumn="0" w:lastRowFirstColumn="0" w:lastRowLastColumn="0"/>
            </w:pPr>
            <w:r w:rsidRPr="00872D6C">
              <w:lastRenderedPageBreak/>
              <w:t>Gippsland Employment Skills and Training (GEST), TAFE Gippsland and Ladder Step Up Latrobe Valley are all Reconnect providers.</w:t>
            </w:r>
          </w:p>
        </w:tc>
        <w:tc>
          <w:tcPr>
            <w:tcW w:w="3092" w:type="dxa"/>
          </w:tcPr>
          <w:p w14:paraId="40C6678C" w14:textId="2C946FF4" w:rsidR="006E5553" w:rsidRPr="00872D6C" w:rsidRDefault="006E5553" w:rsidP="00BE5DDD">
            <w:pPr>
              <w:cnfStyle w:val="000000000000" w:firstRow="0" w:lastRow="0" w:firstColumn="0" w:lastColumn="0" w:oddVBand="0" w:evenVBand="0" w:oddHBand="0" w:evenHBand="0" w:firstRowFirstColumn="0" w:firstRowLastColumn="0" w:lastRowFirstColumn="0" w:lastRowLastColumn="0"/>
            </w:pPr>
            <w:r w:rsidRPr="00872D6C">
              <w:lastRenderedPageBreak/>
              <w:t>Department of Jobs, Skills, Industry &amp; Regions</w:t>
            </w:r>
          </w:p>
          <w:p w14:paraId="167F3403" w14:textId="77777777" w:rsidR="006E5553" w:rsidRPr="00872D6C" w:rsidRDefault="006E5553" w:rsidP="00BE5DDD">
            <w:pPr>
              <w:cnfStyle w:val="000000000000" w:firstRow="0" w:lastRow="0" w:firstColumn="0" w:lastColumn="0" w:oddVBand="0" w:evenVBand="0" w:oddHBand="0" w:evenHBand="0" w:firstRowFirstColumn="0" w:firstRowLastColumn="0" w:lastRowFirstColumn="0" w:lastRowLastColumn="0"/>
            </w:pPr>
            <w:r w:rsidRPr="00872D6C">
              <w:t>(Victorian Government)</w:t>
            </w:r>
          </w:p>
          <w:p w14:paraId="28FB1BE0" w14:textId="77777777" w:rsidR="006E5553" w:rsidRPr="00872D6C" w:rsidRDefault="006E5553" w:rsidP="00BE5DDD">
            <w:pPr>
              <w:cnfStyle w:val="000000000000" w:firstRow="0" w:lastRow="0" w:firstColumn="0" w:lastColumn="0" w:oddVBand="0" w:evenVBand="0" w:oddHBand="0" w:evenHBand="0" w:firstRowFirstColumn="0" w:firstRowLastColumn="0" w:lastRowFirstColumn="0" w:lastRowLastColumn="0"/>
            </w:pPr>
          </w:p>
        </w:tc>
      </w:tr>
      <w:tr w:rsidR="006E5553" w:rsidRPr="00872D6C" w14:paraId="6B6FD389" w14:textId="77777777" w:rsidTr="006E5553">
        <w:tc>
          <w:tcPr>
            <w:cnfStyle w:val="001000000000" w:firstRow="0" w:lastRow="0" w:firstColumn="1" w:lastColumn="0" w:oddVBand="0" w:evenVBand="0" w:oddHBand="0" w:evenHBand="0" w:firstRowFirstColumn="0" w:firstRowLastColumn="0" w:lastRowFirstColumn="0" w:lastRowLastColumn="0"/>
            <w:tcW w:w="2407" w:type="dxa"/>
          </w:tcPr>
          <w:p w14:paraId="12757278" w14:textId="733A1980" w:rsidR="006E5553" w:rsidRPr="00872D6C" w:rsidRDefault="006E5553" w:rsidP="006E5553">
            <w:pPr>
              <w:rPr>
                <w:b w:val="0"/>
              </w:rPr>
            </w:pPr>
            <w:r w:rsidRPr="00872D6C">
              <w:lastRenderedPageBreak/>
              <w:t xml:space="preserve">Jobs Victoria Mentors </w:t>
            </w:r>
          </w:p>
          <w:p w14:paraId="3EB51746" w14:textId="07203368" w:rsidR="006E5553" w:rsidRPr="00872D6C" w:rsidRDefault="006E5553" w:rsidP="00BE5DDD"/>
        </w:tc>
        <w:tc>
          <w:tcPr>
            <w:tcW w:w="4961" w:type="dxa"/>
          </w:tcPr>
          <w:p w14:paraId="0A4C1876" w14:textId="77777777" w:rsidR="00D34915" w:rsidRPr="00872D6C" w:rsidRDefault="006E5553" w:rsidP="00D34915">
            <w:pPr>
              <w:cnfStyle w:val="000000000000" w:firstRow="0" w:lastRow="0" w:firstColumn="0" w:lastColumn="0" w:oddVBand="0" w:evenVBand="0" w:oddHBand="0" w:evenHBand="0" w:firstRowFirstColumn="0" w:firstRowLastColumn="0" w:lastRowFirstColumn="0" w:lastRowLastColumn="0"/>
            </w:pPr>
            <w:r w:rsidRPr="00872D6C">
              <w:t xml:space="preserve">Mentors </w:t>
            </w:r>
            <w:r w:rsidR="00D34915" w:rsidRPr="00872D6C">
              <w:t xml:space="preserve">help people to become work-ready, find a job that suits them, and support them in their role for the first six months. </w:t>
            </w:r>
          </w:p>
          <w:p w14:paraId="0FBAC904" w14:textId="245325CF" w:rsidR="006E5553" w:rsidRPr="00872D6C" w:rsidRDefault="00D34915" w:rsidP="00D34915">
            <w:pPr>
              <w:cnfStyle w:val="000000000000" w:firstRow="0" w:lastRow="0" w:firstColumn="0" w:lastColumn="0" w:oddVBand="0" w:evenVBand="0" w:oddHBand="0" w:evenHBand="0" w:firstRowFirstColumn="0" w:firstRowLastColumn="0" w:lastRowFirstColumn="0" w:lastRowLastColumn="0"/>
            </w:pPr>
            <w:r w:rsidRPr="00872D6C">
              <w:t>The Jobs Victoria Mentors service is an intensive, personalised approach to help long-term unemployed or people who face significant barriers to employment into a job.</w:t>
            </w:r>
          </w:p>
        </w:tc>
        <w:tc>
          <w:tcPr>
            <w:tcW w:w="3092" w:type="dxa"/>
          </w:tcPr>
          <w:p w14:paraId="444A9C51" w14:textId="395868D7" w:rsidR="006E5553" w:rsidRPr="00872D6C" w:rsidRDefault="006E5553" w:rsidP="00BE5DDD">
            <w:pPr>
              <w:cnfStyle w:val="000000000000" w:firstRow="0" w:lastRow="0" w:firstColumn="0" w:lastColumn="0" w:oddVBand="0" w:evenVBand="0" w:oddHBand="0" w:evenHBand="0" w:firstRowFirstColumn="0" w:firstRowLastColumn="0" w:lastRowFirstColumn="0" w:lastRowLastColumn="0"/>
            </w:pPr>
            <w:r w:rsidRPr="00872D6C">
              <w:t>Jobs Victoria</w:t>
            </w:r>
          </w:p>
          <w:p w14:paraId="7D5B98A1" w14:textId="77777777" w:rsidR="006E5553" w:rsidRPr="00872D6C" w:rsidRDefault="006E5553" w:rsidP="00BE5DDD">
            <w:pPr>
              <w:cnfStyle w:val="000000000000" w:firstRow="0" w:lastRow="0" w:firstColumn="0" w:lastColumn="0" w:oddVBand="0" w:evenVBand="0" w:oddHBand="0" w:evenHBand="0" w:firstRowFirstColumn="0" w:firstRowLastColumn="0" w:lastRowFirstColumn="0" w:lastRowLastColumn="0"/>
            </w:pPr>
            <w:r w:rsidRPr="00872D6C">
              <w:t>(Victorian Government)</w:t>
            </w:r>
          </w:p>
          <w:p w14:paraId="3DFB4416" w14:textId="77777777" w:rsidR="006E5553" w:rsidRPr="00872D6C" w:rsidRDefault="006E5553" w:rsidP="00BE5DDD">
            <w:pPr>
              <w:cnfStyle w:val="000000000000" w:firstRow="0" w:lastRow="0" w:firstColumn="0" w:lastColumn="0" w:oddVBand="0" w:evenVBand="0" w:oddHBand="0" w:evenHBand="0" w:firstRowFirstColumn="0" w:firstRowLastColumn="0" w:lastRowFirstColumn="0" w:lastRowLastColumn="0"/>
            </w:pPr>
          </w:p>
        </w:tc>
      </w:tr>
    </w:tbl>
    <w:p w14:paraId="5CE994AC" w14:textId="77777777" w:rsidR="00887F41" w:rsidRPr="00872D6C" w:rsidRDefault="00887F41" w:rsidP="00BE5DDD"/>
    <w:p w14:paraId="07F96B98" w14:textId="77777777" w:rsidR="00887F41" w:rsidRPr="00872D6C" w:rsidRDefault="00887F41" w:rsidP="00C4043F">
      <w:pPr>
        <w:pStyle w:val="Heading3"/>
      </w:pPr>
      <w:r w:rsidRPr="00872D6C">
        <w:t>Design focused programs to increase workforce participation and remove barriers to employment.</w:t>
      </w:r>
    </w:p>
    <w:tbl>
      <w:tblPr>
        <w:tblStyle w:val="DOT1"/>
        <w:tblW w:w="0" w:type="auto"/>
        <w:tblLook w:val="04A0" w:firstRow="1" w:lastRow="0" w:firstColumn="1" w:lastColumn="0" w:noHBand="0" w:noVBand="1"/>
      </w:tblPr>
      <w:tblGrid>
        <w:gridCol w:w="2832"/>
        <w:gridCol w:w="3969"/>
        <w:gridCol w:w="3659"/>
      </w:tblGrid>
      <w:tr w:rsidR="006E5553" w:rsidRPr="00872D6C" w14:paraId="28C06CE4" w14:textId="77777777" w:rsidTr="00F1371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32" w:type="dxa"/>
          </w:tcPr>
          <w:p w14:paraId="06A16949" w14:textId="77777777" w:rsidR="006E5553" w:rsidRPr="00872D6C" w:rsidRDefault="006E5553" w:rsidP="00BE5DDD">
            <w:r w:rsidRPr="00872D6C">
              <w:t>Current activity</w:t>
            </w:r>
          </w:p>
        </w:tc>
        <w:tc>
          <w:tcPr>
            <w:tcW w:w="3969" w:type="dxa"/>
          </w:tcPr>
          <w:p w14:paraId="4A2B83FC" w14:textId="76D571B5" w:rsidR="006E5553" w:rsidRPr="00872D6C" w:rsidRDefault="006E5553" w:rsidP="00BE5DDD">
            <w:pPr>
              <w:cnfStyle w:val="100000000000" w:firstRow="1" w:lastRow="0" w:firstColumn="0" w:lastColumn="0" w:oddVBand="0" w:evenVBand="0" w:oddHBand="0" w:evenHBand="0" w:firstRowFirstColumn="0" w:firstRowLastColumn="0" w:lastRowFirstColumn="0" w:lastRowLastColumn="0"/>
            </w:pPr>
            <w:r w:rsidRPr="00872D6C">
              <w:t>Description</w:t>
            </w:r>
          </w:p>
        </w:tc>
        <w:tc>
          <w:tcPr>
            <w:tcW w:w="3659" w:type="dxa"/>
          </w:tcPr>
          <w:p w14:paraId="7950B86F" w14:textId="09EFA8CD" w:rsidR="006E5553" w:rsidRPr="00872D6C" w:rsidRDefault="006E5553" w:rsidP="00BE5DDD">
            <w:pPr>
              <w:cnfStyle w:val="100000000000" w:firstRow="1" w:lastRow="0" w:firstColumn="0" w:lastColumn="0" w:oddVBand="0" w:evenVBand="0" w:oddHBand="0" w:evenHBand="0" w:firstRowFirstColumn="0" w:firstRowLastColumn="0" w:lastRowFirstColumn="0" w:lastRowLastColumn="0"/>
            </w:pPr>
            <w:r w:rsidRPr="00872D6C">
              <w:t>Responsible Partner</w:t>
            </w:r>
          </w:p>
        </w:tc>
      </w:tr>
      <w:tr w:rsidR="006E5553" w:rsidRPr="00872D6C" w14:paraId="0E37CE63" w14:textId="77777777" w:rsidTr="006E5553">
        <w:trPr>
          <w:trHeight w:val="940"/>
        </w:trPr>
        <w:tc>
          <w:tcPr>
            <w:cnfStyle w:val="001000000000" w:firstRow="0" w:lastRow="0" w:firstColumn="1" w:lastColumn="0" w:oddVBand="0" w:evenVBand="0" w:oddHBand="0" w:evenHBand="0" w:firstRowFirstColumn="0" w:firstRowLastColumn="0" w:lastRowFirstColumn="0" w:lastRowLastColumn="0"/>
            <w:tcW w:w="2832" w:type="dxa"/>
          </w:tcPr>
          <w:p w14:paraId="791E3653" w14:textId="381BCE65" w:rsidR="006E5553" w:rsidRPr="00872D6C" w:rsidRDefault="006E5553" w:rsidP="006E5553">
            <w:r w:rsidRPr="00872D6C">
              <w:t xml:space="preserve">Regional Hospitality and Tourism Traineeship Program </w:t>
            </w:r>
          </w:p>
        </w:tc>
        <w:tc>
          <w:tcPr>
            <w:tcW w:w="3969" w:type="dxa"/>
          </w:tcPr>
          <w:p w14:paraId="16B68246" w14:textId="108DCD47" w:rsidR="006E5553" w:rsidRPr="00872D6C" w:rsidRDefault="009A6CA4" w:rsidP="00BE5DDD">
            <w:pPr>
              <w:cnfStyle w:val="000000000000" w:firstRow="0" w:lastRow="0" w:firstColumn="0" w:lastColumn="0" w:oddVBand="0" w:evenVBand="0" w:oddHBand="0" w:evenHBand="0" w:firstRowFirstColumn="0" w:firstRowLastColumn="0" w:lastRowFirstColumn="0" w:lastRowLastColumn="0"/>
            </w:pPr>
            <w:r w:rsidRPr="00872D6C">
              <w:t xml:space="preserve">$6 million to create </w:t>
            </w:r>
            <w:r w:rsidR="006E5553" w:rsidRPr="00872D6C">
              <w:t>240 new jobs in the hospitality and tourism sectors for priority candidates.</w:t>
            </w:r>
          </w:p>
        </w:tc>
        <w:tc>
          <w:tcPr>
            <w:tcW w:w="3659" w:type="dxa"/>
          </w:tcPr>
          <w:p w14:paraId="171703A5" w14:textId="02732747" w:rsidR="006E5553" w:rsidRPr="00872D6C" w:rsidRDefault="006E5553" w:rsidP="00BE5DDD">
            <w:pPr>
              <w:cnfStyle w:val="000000000000" w:firstRow="0" w:lastRow="0" w:firstColumn="0" w:lastColumn="0" w:oddVBand="0" w:evenVBand="0" w:oddHBand="0" w:evenHBand="0" w:firstRowFirstColumn="0" w:firstRowLastColumn="0" w:lastRowFirstColumn="0" w:lastRowLastColumn="0"/>
            </w:pPr>
            <w:r w:rsidRPr="00872D6C">
              <w:t>A partnership between:</w:t>
            </w:r>
          </w:p>
          <w:p w14:paraId="13BA5D01" w14:textId="77777777" w:rsidR="00587941" w:rsidRDefault="006E5553" w:rsidP="009919B9">
            <w:pPr>
              <w:pStyle w:val="ListParagraph"/>
              <w:numPr>
                <w:ilvl w:val="0"/>
                <w:numId w:val="37"/>
              </w:numPr>
              <w:cnfStyle w:val="000000000000" w:firstRow="0" w:lastRow="0" w:firstColumn="0" w:lastColumn="0" w:oddVBand="0" w:evenVBand="0" w:oddHBand="0" w:evenHBand="0" w:firstRowFirstColumn="0" w:firstRowLastColumn="0" w:lastRowFirstColumn="0" w:lastRowLastColumn="0"/>
            </w:pPr>
            <w:r w:rsidRPr="00498EBA">
              <w:t>WestVic</w:t>
            </w:r>
          </w:p>
          <w:p w14:paraId="6017DAF5" w14:textId="656FF943" w:rsidR="006E5553" w:rsidRPr="00587941" w:rsidRDefault="006E5553" w:rsidP="009919B9">
            <w:pPr>
              <w:pStyle w:val="ListParagraph"/>
              <w:numPr>
                <w:ilvl w:val="0"/>
                <w:numId w:val="37"/>
              </w:numPr>
              <w:cnfStyle w:val="000000000000" w:firstRow="0" w:lastRow="0" w:firstColumn="0" w:lastColumn="0" w:oddVBand="0" w:evenVBand="0" w:oddHBand="0" w:evenHBand="0" w:firstRowFirstColumn="0" w:firstRowLastColumn="0" w:lastRowFirstColumn="0" w:lastRowLastColumn="0"/>
            </w:pPr>
            <w:r w:rsidRPr="00587941">
              <w:t>Victorian Government</w:t>
            </w:r>
          </w:p>
        </w:tc>
      </w:tr>
      <w:tr w:rsidR="006E5553" w:rsidRPr="00872D6C" w14:paraId="4E663691" w14:textId="77777777" w:rsidTr="006E5553">
        <w:trPr>
          <w:trHeight w:val="1375"/>
        </w:trPr>
        <w:tc>
          <w:tcPr>
            <w:cnfStyle w:val="001000000000" w:firstRow="0" w:lastRow="0" w:firstColumn="1" w:lastColumn="0" w:oddVBand="0" w:evenVBand="0" w:oddHBand="0" w:evenHBand="0" w:firstRowFirstColumn="0" w:firstRowLastColumn="0" w:lastRowFirstColumn="0" w:lastRowLastColumn="0"/>
            <w:tcW w:w="2832" w:type="dxa"/>
          </w:tcPr>
          <w:p w14:paraId="0DF5563A" w14:textId="52E560FC" w:rsidR="006E5553" w:rsidRPr="00872D6C" w:rsidRDefault="006E5553" w:rsidP="00BE5DDD">
            <w:r w:rsidRPr="00872D6C">
              <w:t>Freight Industry Training for Jobseekers Project</w:t>
            </w:r>
          </w:p>
          <w:p w14:paraId="616D090B" w14:textId="7E590175" w:rsidR="006E5553" w:rsidRPr="00872D6C" w:rsidRDefault="006E5553" w:rsidP="00BE5DDD"/>
        </w:tc>
        <w:tc>
          <w:tcPr>
            <w:tcW w:w="3969" w:type="dxa"/>
          </w:tcPr>
          <w:p w14:paraId="03158EA6" w14:textId="3A3FBFC9" w:rsidR="00152A5B" w:rsidRPr="00872D6C" w:rsidRDefault="00152A5B" w:rsidP="00152A5B">
            <w:pPr>
              <w:cnfStyle w:val="000000000000" w:firstRow="0" w:lastRow="0" w:firstColumn="0" w:lastColumn="0" w:oddVBand="0" w:evenVBand="0" w:oddHBand="0" w:evenHBand="0" w:firstRowFirstColumn="0" w:firstRowLastColumn="0" w:lastRowFirstColumn="0" w:lastRowLastColumn="0"/>
            </w:pPr>
            <w:r w:rsidRPr="00872D6C">
              <w:t>The Freight Industry Training for Jobseekers Project will train candidates to secure long-term job opportunities to ensure essential supplies get to where they need to be. The program will focus on women, who currently make up just 16</w:t>
            </w:r>
            <w:r w:rsidR="00443293" w:rsidRPr="00872D6C">
              <w:t xml:space="preserve">% </w:t>
            </w:r>
            <w:r w:rsidRPr="00872D6C">
              <w:t>of employees in the sector, plus other priority cohorts.</w:t>
            </w:r>
          </w:p>
          <w:p w14:paraId="73C8DD0D" w14:textId="258AC300" w:rsidR="006E5553" w:rsidRPr="00872D6C" w:rsidRDefault="00152A5B" w:rsidP="00152A5B">
            <w:pPr>
              <w:cnfStyle w:val="000000000000" w:firstRow="0" w:lastRow="0" w:firstColumn="0" w:lastColumn="0" w:oddVBand="0" w:evenVBand="0" w:oddHBand="0" w:evenHBand="0" w:firstRowFirstColumn="0" w:firstRowLastColumn="0" w:lastRowFirstColumn="0" w:lastRowLastColumn="0"/>
            </w:pPr>
            <w:r w:rsidRPr="00872D6C">
              <w:t>The $2.478 million employment project will deliver freight industry-specific training programs in critical areas such as heavy vehicle driving, forklift driving and warehousing.</w:t>
            </w:r>
          </w:p>
        </w:tc>
        <w:tc>
          <w:tcPr>
            <w:tcW w:w="3659" w:type="dxa"/>
          </w:tcPr>
          <w:p w14:paraId="2F00D7DE" w14:textId="72B062BD" w:rsidR="006E5553" w:rsidRPr="00872D6C" w:rsidRDefault="006E5553" w:rsidP="00BE5DDD">
            <w:pPr>
              <w:cnfStyle w:val="000000000000" w:firstRow="0" w:lastRow="0" w:firstColumn="0" w:lastColumn="0" w:oddVBand="0" w:evenVBand="0" w:oddHBand="0" w:evenHBand="0" w:firstRowFirstColumn="0" w:firstRowLastColumn="0" w:lastRowFirstColumn="0" w:lastRowLastColumn="0"/>
            </w:pPr>
            <w:r w:rsidRPr="00872D6C">
              <w:t>Jobs Victoria/Victorian Transport Association</w:t>
            </w:r>
          </w:p>
        </w:tc>
      </w:tr>
      <w:tr w:rsidR="006E5553" w:rsidRPr="00872D6C" w14:paraId="6689B95B" w14:textId="77777777" w:rsidTr="006E5553">
        <w:trPr>
          <w:trHeight w:val="1118"/>
        </w:trPr>
        <w:tc>
          <w:tcPr>
            <w:cnfStyle w:val="001000000000" w:firstRow="0" w:lastRow="0" w:firstColumn="1" w:lastColumn="0" w:oddVBand="0" w:evenVBand="0" w:oddHBand="0" w:evenHBand="0" w:firstRowFirstColumn="0" w:firstRowLastColumn="0" w:lastRowFirstColumn="0" w:lastRowLastColumn="0"/>
            <w:tcW w:w="2832" w:type="dxa"/>
          </w:tcPr>
          <w:p w14:paraId="42482720" w14:textId="00C003FC" w:rsidR="006E5553" w:rsidRPr="00872D6C" w:rsidRDefault="006E5553" w:rsidP="00BE5DDD">
            <w:r w:rsidRPr="00872D6C">
              <w:t xml:space="preserve">Aboriginal Men’s Place </w:t>
            </w:r>
          </w:p>
        </w:tc>
        <w:tc>
          <w:tcPr>
            <w:tcW w:w="3969" w:type="dxa"/>
          </w:tcPr>
          <w:p w14:paraId="3B4F688A" w14:textId="7D678DED" w:rsidR="006E5553" w:rsidRPr="00872D6C" w:rsidRDefault="006E5553" w:rsidP="00BE5DDD">
            <w:pPr>
              <w:cnfStyle w:val="000000000000" w:firstRow="0" w:lastRow="0" w:firstColumn="0" w:lastColumn="0" w:oddVBand="0" w:evenVBand="0" w:oddHBand="0" w:evenHBand="0" w:firstRowFirstColumn="0" w:firstRowLastColumn="0" w:lastRowFirstColumn="0" w:lastRowLastColumn="0"/>
            </w:pPr>
            <w:r w:rsidRPr="00872D6C">
              <w:t>The programs at the Aboriginal Men’s Place aim to provide a safe space for Aboriginal men to gather and create opportunities to receive support, learn skills, engage with services, education and training</w:t>
            </w:r>
          </w:p>
        </w:tc>
        <w:tc>
          <w:tcPr>
            <w:tcW w:w="3659" w:type="dxa"/>
          </w:tcPr>
          <w:p w14:paraId="6511D748" w14:textId="7BD5273E" w:rsidR="006E5553" w:rsidRPr="00872D6C" w:rsidRDefault="006E5553" w:rsidP="00BE5DDD">
            <w:pPr>
              <w:cnfStyle w:val="000000000000" w:firstRow="0" w:lastRow="0" w:firstColumn="0" w:lastColumn="0" w:oddVBand="0" w:evenVBand="0" w:oddHBand="0" w:evenHBand="0" w:firstRowFirstColumn="0" w:firstRowLastColumn="0" w:lastRowFirstColumn="0" w:lastRowLastColumn="0"/>
            </w:pPr>
            <w:r w:rsidRPr="00872D6C">
              <w:t>Aboriginal Men’s Place (Morwell)</w:t>
            </w:r>
          </w:p>
          <w:p w14:paraId="787CCB21" w14:textId="77777777" w:rsidR="006E5553" w:rsidRPr="00872D6C" w:rsidRDefault="006E5553" w:rsidP="00BE5DDD">
            <w:pPr>
              <w:cnfStyle w:val="000000000000" w:firstRow="0" w:lastRow="0" w:firstColumn="0" w:lastColumn="0" w:oddVBand="0" w:evenVBand="0" w:oddHBand="0" w:evenHBand="0" w:firstRowFirstColumn="0" w:firstRowLastColumn="0" w:lastRowFirstColumn="0" w:lastRowLastColumn="0"/>
            </w:pPr>
            <w:r w:rsidRPr="00872D6C">
              <w:t>(Community)</w:t>
            </w:r>
          </w:p>
        </w:tc>
      </w:tr>
      <w:tr w:rsidR="006E5553" w:rsidRPr="00872D6C" w14:paraId="1187F6DF" w14:textId="77777777" w:rsidTr="006E5553">
        <w:trPr>
          <w:trHeight w:val="1375"/>
        </w:trPr>
        <w:tc>
          <w:tcPr>
            <w:cnfStyle w:val="001000000000" w:firstRow="0" w:lastRow="0" w:firstColumn="1" w:lastColumn="0" w:oddVBand="0" w:evenVBand="0" w:oddHBand="0" w:evenHBand="0" w:firstRowFirstColumn="0" w:firstRowLastColumn="0" w:lastRowFirstColumn="0" w:lastRowLastColumn="0"/>
            <w:tcW w:w="2832" w:type="dxa"/>
          </w:tcPr>
          <w:p w14:paraId="4C98C860" w14:textId="11BF898F" w:rsidR="006E5553" w:rsidRPr="00872D6C" w:rsidRDefault="006E5553" w:rsidP="00BE5DDD">
            <w:r w:rsidRPr="00872D6C">
              <w:t>Solar Victoria apprenticeships for women</w:t>
            </w:r>
          </w:p>
          <w:p w14:paraId="1C4BEF6E" w14:textId="7CFB8129" w:rsidR="006E5553" w:rsidRPr="00872D6C" w:rsidRDefault="006E5553" w:rsidP="00BE5DDD"/>
        </w:tc>
        <w:tc>
          <w:tcPr>
            <w:tcW w:w="3969" w:type="dxa"/>
          </w:tcPr>
          <w:p w14:paraId="38826107" w14:textId="5796F62F" w:rsidR="006E5553" w:rsidRPr="00872D6C" w:rsidRDefault="006E5553" w:rsidP="00BE5DDD">
            <w:pPr>
              <w:cnfStyle w:val="000000000000" w:firstRow="0" w:lastRow="0" w:firstColumn="0" w:lastColumn="0" w:oddVBand="0" w:evenVBand="0" w:oddHBand="0" w:evenHBand="0" w:firstRowFirstColumn="0" w:firstRowLastColumn="0" w:lastRowFirstColumn="0" w:lastRowLastColumn="0"/>
            </w:pPr>
            <w:r w:rsidRPr="00872D6C">
              <w:t>Solar Victoria is funding grants for apprenticeships for women, to address both skilled worker shortages and the underrepresentation of women in trades.</w:t>
            </w:r>
          </w:p>
        </w:tc>
        <w:tc>
          <w:tcPr>
            <w:tcW w:w="3659" w:type="dxa"/>
          </w:tcPr>
          <w:p w14:paraId="282D1FA9" w14:textId="706A4913" w:rsidR="006E5553" w:rsidRPr="00872D6C" w:rsidRDefault="006E5553" w:rsidP="00BE5DDD">
            <w:pPr>
              <w:cnfStyle w:val="000000000000" w:firstRow="0" w:lastRow="0" w:firstColumn="0" w:lastColumn="0" w:oddVBand="0" w:evenVBand="0" w:oddHBand="0" w:evenHBand="0" w:firstRowFirstColumn="0" w:firstRowLastColumn="0" w:lastRowFirstColumn="0" w:lastRowLastColumn="0"/>
            </w:pPr>
            <w:r w:rsidRPr="00872D6C">
              <w:t>Department of Energy, Environment &amp; Climate Action</w:t>
            </w:r>
          </w:p>
          <w:p w14:paraId="1CCD782C" w14:textId="556F3F51" w:rsidR="006E5553" w:rsidRPr="00872D6C" w:rsidRDefault="006E5553" w:rsidP="00BE5DDD">
            <w:pPr>
              <w:cnfStyle w:val="000000000000" w:firstRow="0" w:lastRow="0" w:firstColumn="0" w:lastColumn="0" w:oddVBand="0" w:evenVBand="0" w:oddHBand="0" w:evenHBand="0" w:firstRowFirstColumn="0" w:firstRowLastColumn="0" w:lastRowFirstColumn="0" w:lastRowLastColumn="0"/>
            </w:pPr>
            <w:r w:rsidRPr="00872D6C">
              <w:t>(Victorian Government)</w:t>
            </w:r>
          </w:p>
        </w:tc>
      </w:tr>
      <w:tr w:rsidR="006E5553" w:rsidRPr="00872D6C" w14:paraId="06EDC2ED" w14:textId="77777777" w:rsidTr="006E5553">
        <w:tc>
          <w:tcPr>
            <w:cnfStyle w:val="001000000000" w:firstRow="0" w:lastRow="0" w:firstColumn="1" w:lastColumn="0" w:oddVBand="0" w:evenVBand="0" w:oddHBand="0" w:evenHBand="0" w:firstRowFirstColumn="0" w:firstRowLastColumn="0" w:lastRowFirstColumn="0" w:lastRowLastColumn="0"/>
            <w:tcW w:w="2832" w:type="dxa"/>
          </w:tcPr>
          <w:p w14:paraId="2816760C" w14:textId="14BA433D" w:rsidR="006E5553" w:rsidRPr="00872D6C" w:rsidRDefault="006E5553" w:rsidP="00BE5DDD">
            <w:r w:rsidRPr="00872D6C">
              <w:t>Building Equality Policy</w:t>
            </w:r>
          </w:p>
          <w:p w14:paraId="00BB6435" w14:textId="6E2F506F" w:rsidR="006E5553" w:rsidRPr="00872D6C" w:rsidRDefault="006E5553" w:rsidP="00BE5DDD"/>
        </w:tc>
        <w:tc>
          <w:tcPr>
            <w:tcW w:w="3969" w:type="dxa"/>
          </w:tcPr>
          <w:p w14:paraId="7D8F408C" w14:textId="282DB407" w:rsidR="006E5553" w:rsidRPr="00872D6C" w:rsidRDefault="006E5553" w:rsidP="00BE5DDD">
            <w:pPr>
              <w:cnfStyle w:val="000000000000" w:firstRow="0" w:lastRow="0" w:firstColumn="0" w:lastColumn="0" w:oddVBand="0" w:evenVBand="0" w:oddHBand="0" w:evenHBand="0" w:firstRowFirstColumn="0" w:firstRowLastColumn="0" w:lastRowFirstColumn="0" w:lastRowLastColumn="0"/>
            </w:pPr>
            <w:r w:rsidRPr="00872D6C">
              <w:t>The Victorian Government will create training and employment opportunities for women through government procurement on building, infrastructure, civil engineering and any other capital works projects.</w:t>
            </w:r>
          </w:p>
        </w:tc>
        <w:tc>
          <w:tcPr>
            <w:tcW w:w="3659" w:type="dxa"/>
          </w:tcPr>
          <w:p w14:paraId="3000016C" w14:textId="7CD11E95" w:rsidR="006E5553" w:rsidRPr="00872D6C" w:rsidRDefault="006E5553" w:rsidP="00BE5DDD">
            <w:pPr>
              <w:cnfStyle w:val="000000000000" w:firstRow="0" w:lastRow="0" w:firstColumn="0" w:lastColumn="0" w:oddVBand="0" w:evenVBand="0" w:oddHBand="0" w:evenHBand="0" w:firstRowFirstColumn="0" w:firstRowLastColumn="0" w:lastRowFirstColumn="0" w:lastRowLastColumn="0"/>
            </w:pPr>
            <w:r w:rsidRPr="00872D6C">
              <w:t>Industrial Relations Victoria</w:t>
            </w:r>
          </w:p>
          <w:p w14:paraId="0B43609C" w14:textId="77777777" w:rsidR="006E5553" w:rsidRPr="00872D6C" w:rsidRDefault="006E5553" w:rsidP="00BE5DDD">
            <w:pPr>
              <w:cnfStyle w:val="000000000000" w:firstRow="0" w:lastRow="0" w:firstColumn="0" w:lastColumn="0" w:oddVBand="0" w:evenVBand="0" w:oddHBand="0" w:evenHBand="0" w:firstRowFirstColumn="0" w:firstRowLastColumn="0" w:lastRowFirstColumn="0" w:lastRowLastColumn="0"/>
            </w:pPr>
            <w:r w:rsidRPr="00872D6C">
              <w:t>(Victorian Government)</w:t>
            </w:r>
          </w:p>
          <w:p w14:paraId="32DDED85" w14:textId="77777777" w:rsidR="006E5553" w:rsidRPr="00872D6C" w:rsidRDefault="006E5553" w:rsidP="00BE5DDD">
            <w:pPr>
              <w:cnfStyle w:val="000000000000" w:firstRow="0" w:lastRow="0" w:firstColumn="0" w:lastColumn="0" w:oddVBand="0" w:evenVBand="0" w:oddHBand="0" w:evenHBand="0" w:firstRowFirstColumn="0" w:firstRowLastColumn="0" w:lastRowFirstColumn="0" w:lastRowLastColumn="0"/>
            </w:pPr>
          </w:p>
        </w:tc>
      </w:tr>
      <w:tr w:rsidR="006E5553" w:rsidRPr="00872D6C" w14:paraId="38EB7EBA" w14:textId="77777777" w:rsidTr="006E5553">
        <w:tc>
          <w:tcPr>
            <w:cnfStyle w:val="001000000000" w:firstRow="0" w:lastRow="0" w:firstColumn="1" w:lastColumn="0" w:oddVBand="0" w:evenVBand="0" w:oddHBand="0" w:evenHBand="0" w:firstRowFirstColumn="0" w:firstRowLastColumn="0" w:lastRowFirstColumn="0" w:lastRowLastColumn="0"/>
            <w:tcW w:w="2832" w:type="dxa"/>
          </w:tcPr>
          <w:p w14:paraId="5AB0F665" w14:textId="4F19CB13" w:rsidR="006E5553" w:rsidRPr="00872D6C" w:rsidRDefault="00A67742" w:rsidP="006E5553">
            <w:r w:rsidRPr="00872D6C">
              <w:lastRenderedPageBreak/>
              <w:t>New Energy Priority Workforce Project</w:t>
            </w:r>
          </w:p>
        </w:tc>
        <w:tc>
          <w:tcPr>
            <w:tcW w:w="3969" w:type="dxa"/>
          </w:tcPr>
          <w:p w14:paraId="77FF1920" w14:textId="49A98B8B" w:rsidR="00B4202E" w:rsidRPr="00872D6C" w:rsidRDefault="00B4202E" w:rsidP="006E5553">
            <w:pPr>
              <w:cnfStyle w:val="000000000000" w:firstRow="0" w:lastRow="0" w:firstColumn="0" w:lastColumn="0" w:oddVBand="0" w:evenVBand="0" w:oddHBand="0" w:evenHBand="0" w:firstRowFirstColumn="0" w:firstRowLastColumn="0" w:lastRowFirstColumn="0" w:lastRowLastColumn="0"/>
            </w:pPr>
            <w:r w:rsidRPr="00872D6C">
              <w:t xml:space="preserve">Jobs Victoria is providing $2.65 million to the </w:t>
            </w:r>
            <w:r w:rsidR="008647A4" w:rsidRPr="00872D6C">
              <w:t>Latrobe Valley Authority</w:t>
            </w:r>
            <w:r w:rsidRPr="00872D6C">
              <w:t xml:space="preserve"> to create 100 new entry level jobs in the renewable energy sector and Solar Victoria to support local renewable energy manufacturing to create 30 new jobs. </w:t>
            </w:r>
          </w:p>
          <w:p w14:paraId="189F2F5B" w14:textId="5A0474BB" w:rsidR="006E5553" w:rsidRPr="00872D6C" w:rsidRDefault="00B4202E" w:rsidP="006E5553">
            <w:pPr>
              <w:cnfStyle w:val="000000000000" w:firstRow="0" w:lastRow="0" w:firstColumn="0" w:lastColumn="0" w:oddVBand="0" w:evenVBand="0" w:oddHBand="0" w:evenHBand="0" w:firstRowFirstColumn="0" w:firstRowLastColumn="0" w:lastRowFirstColumn="0" w:lastRowLastColumn="0"/>
            </w:pPr>
            <w:r w:rsidRPr="00872D6C">
              <w:t>The jobs will be prioritised for young people, women over 45, people from culturally and linguistically diverse backgrounds, Aboriginal people, people with disability and those who are long-term unemployed.</w:t>
            </w:r>
          </w:p>
        </w:tc>
        <w:tc>
          <w:tcPr>
            <w:tcW w:w="3659" w:type="dxa"/>
          </w:tcPr>
          <w:p w14:paraId="761177F3" w14:textId="77777777" w:rsidR="001326FF" w:rsidRPr="00872D6C" w:rsidRDefault="006E5553" w:rsidP="00BE5DDD">
            <w:pPr>
              <w:cnfStyle w:val="000000000000" w:firstRow="0" w:lastRow="0" w:firstColumn="0" w:lastColumn="0" w:oddVBand="0" w:evenVBand="0" w:oddHBand="0" w:evenHBand="0" w:firstRowFirstColumn="0" w:firstRowLastColumn="0" w:lastRowFirstColumn="0" w:lastRowLastColumn="0"/>
            </w:pPr>
            <w:r w:rsidRPr="00872D6C">
              <w:t>Jobs Victoria</w:t>
            </w:r>
          </w:p>
          <w:p w14:paraId="66BCDED2" w14:textId="77777777" w:rsidR="001326FF" w:rsidRPr="00872D6C" w:rsidRDefault="006E5553" w:rsidP="00BE5DDD">
            <w:pPr>
              <w:cnfStyle w:val="000000000000" w:firstRow="0" w:lastRow="0" w:firstColumn="0" w:lastColumn="0" w:oddVBand="0" w:evenVBand="0" w:oddHBand="0" w:evenHBand="0" w:firstRowFirstColumn="0" w:firstRowLastColumn="0" w:lastRowFirstColumn="0" w:lastRowLastColumn="0"/>
            </w:pPr>
            <w:r w:rsidRPr="00872D6C">
              <w:t>Latrobe Valley Authority</w:t>
            </w:r>
          </w:p>
          <w:p w14:paraId="51E97787" w14:textId="34742504" w:rsidR="006E5553" w:rsidRPr="00872D6C" w:rsidRDefault="006E5553" w:rsidP="00BE5DDD">
            <w:pPr>
              <w:cnfStyle w:val="000000000000" w:firstRow="0" w:lastRow="0" w:firstColumn="0" w:lastColumn="0" w:oddVBand="0" w:evenVBand="0" w:oddHBand="0" w:evenHBand="0" w:firstRowFirstColumn="0" w:firstRowLastColumn="0" w:lastRowFirstColumn="0" w:lastRowLastColumn="0"/>
            </w:pPr>
            <w:r w:rsidRPr="00872D6C">
              <w:t>Solar Victoria</w:t>
            </w:r>
          </w:p>
          <w:p w14:paraId="049B5308" w14:textId="77777777" w:rsidR="006E5553" w:rsidRPr="00872D6C" w:rsidRDefault="006E5553" w:rsidP="00BE5DDD">
            <w:pPr>
              <w:cnfStyle w:val="000000000000" w:firstRow="0" w:lastRow="0" w:firstColumn="0" w:lastColumn="0" w:oddVBand="0" w:evenVBand="0" w:oddHBand="0" w:evenHBand="0" w:firstRowFirstColumn="0" w:firstRowLastColumn="0" w:lastRowFirstColumn="0" w:lastRowLastColumn="0"/>
            </w:pPr>
            <w:r w:rsidRPr="00872D6C">
              <w:t>(Victorian Government)</w:t>
            </w:r>
          </w:p>
          <w:p w14:paraId="55CD1D57" w14:textId="77777777" w:rsidR="006E5553" w:rsidRPr="00872D6C" w:rsidRDefault="006E5553" w:rsidP="00BE5DDD">
            <w:pPr>
              <w:cnfStyle w:val="000000000000" w:firstRow="0" w:lastRow="0" w:firstColumn="0" w:lastColumn="0" w:oddVBand="0" w:evenVBand="0" w:oddHBand="0" w:evenHBand="0" w:firstRowFirstColumn="0" w:firstRowLastColumn="0" w:lastRowFirstColumn="0" w:lastRowLastColumn="0"/>
            </w:pPr>
          </w:p>
        </w:tc>
      </w:tr>
      <w:tr w:rsidR="006E5553" w:rsidRPr="00872D6C" w14:paraId="01EE6512" w14:textId="77777777" w:rsidTr="006E5553">
        <w:tc>
          <w:tcPr>
            <w:cnfStyle w:val="001000000000" w:firstRow="0" w:lastRow="0" w:firstColumn="1" w:lastColumn="0" w:oddVBand="0" w:evenVBand="0" w:oddHBand="0" w:evenHBand="0" w:firstRowFirstColumn="0" w:firstRowLastColumn="0" w:lastRowFirstColumn="0" w:lastRowLastColumn="0"/>
            <w:tcW w:w="2832" w:type="dxa"/>
          </w:tcPr>
          <w:p w14:paraId="3D698388" w14:textId="76B3E252" w:rsidR="006E5553" w:rsidRPr="00872D6C" w:rsidRDefault="006E5553" w:rsidP="006E5553">
            <w:pPr>
              <w:rPr>
                <w:b w:val="0"/>
              </w:rPr>
            </w:pPr>
            <w:r w:rsidRPr="00872D6C">
              <w:t>30 new government operated childcare centres</w:t>
            </w:r>
          </w:p>
          <w:p w14:paraId="13E7C9B5" w14:textId="2C11D7C2" w:rsidR="006E5553" w:rsidRPr="00872D6C" w:rsidRDefault="006E5553" w:rsidP="006E5553"/>
        </w:tc>
        <w:tc>
          <w:tcPr>
            <w:tcW w:w="3969" w:type="dxa"/>
          </w:tcPr>
          <w:p w14:paraId="08EFAA02" w14:textId="4ACBDA48" w:rsidR="006E5553" w:rsidRPr="00872D6C" w:rsidRDefault="006E5553" w:rsidP="006E5553">
            <w:pPr>
              <w:cnfStyle w:val="000000000000" w:firstRow="0" w:lastRow="0" w:firstColumn="0" w:lastColumn="0" w:oddVBand="0" w:evenVBand="0" w:oddHBand="0" w:evenHBand="0" w:firstRowFirstColumn="0" w:firstRowLastColumn="0" w:lastRowFirstColumn="0" w:lastRowLastColumn="0"/>
            </w:pPr>
            <w:r w:rsidRPr="00872D6C">
              <w:t xml:space="preserve">30 new government operated childcare centres will be established across the </w:t>
            </w:r>
            <w:r w:rsidR="00CB3BB2" w:rsidRPr="00872D6C">
              <w:t>s</w:t>
            </w:r>
            <w:r w:rsidRPr="00872D6C">
              <w:t xml:space="preserve">tate, including </w:t>
            </w:r>
            <w:r w:rsidR="00EA2A6B" w:rsidRPr="00872D6C">
              <w:t>2</w:t>
            </w:r>
            <w:r w:rsidRPr="00872D6C">
              <w:t xml:space="preserve"> in Gippsland, with plans to determine the location of a further 20 centres</w:t>
            </w:r>
          </w:p>
          <w:p w14:paraId="4AE2DEE3" w14:textId="6DFE4CB0" w:rsidR="006E5553" w:rsidRPr="00872D6C" w:rsidRDefault="006E5553" w:rsidP="006E5553">
            <w:pPr>
              <w:cnfStyle w:val="000000000000" w:firstRow="0" w:lastRow="0" w:firstColumn="0" w:lastColumn="0" w:oddVBand="0" w:evenVBand="0" w:oddHBand="0" w:evenHBand="0" w:firstRowFirstColumn="0" w:firstRowLastColumn="0" w:lastRowFirstColumn="0" w:lastRowLastColumn="0"/>
            </w:pPr>
            <w:r w:rsidRPr="00872D6C">
              <w:t>The first of the centres will be available in 2025</w:t>
            </w:r>
            <w:r w:rsidR="00CB3BB2" w:rsidRPr="00872D6C">
              <w:t>.</w:t>
            </w:r>
          </w:p>
        </w:tc>
        <w:tc>
          <w:tcPr>
            <w:tcW w:w="3659" w:type="dxa"/>
          </w:tcPr>
          <w:p w14:paraId="3E31DB4D" w14:textId="2DE87BD1" w:rsidR="006E5553" w:rsidRPr="00872D6C" w:rsidRDefault="006E5553" w:rsidP="00BE5DDD">
            <w:pPr>
              <w:cnfStyle w:val="000000000000" w:firstRow="0" w:lastRow="0" w:firstColumn="0" w:lastColumn="0" w:oddVBand="0" w:evenVBand="0" w:oddHBand="0" w:evenHBand="0" w:firstRowFirstColumn="0" w:firstRowLastColumn="0" w:lastRowFirstColumn="0" w:lastRowLastColumn="0"/>
            </w:pPr>
            <w:r w:rsidRPr="00872D6C">
              <w:t xml:space="preserve">Department of Education </w:t>
            </w:r>
          </w:p>
          <w:p w14:paraId="19B6FBCE" w14:textId="77777777" w:rsidR="006E5553" w:rsidRPr="00872D6C" w:rsidRDefault="006E5553" w:rsidP="00BE5DDD">
            <w:pPr>
              <w:cnfStyle w:val="000000000000" w:firstRow="0" w:lastRow="0" w:firstColumn="0" w:lastColumn="0" w:oddVBand="0" w:evenVBand="0" w:oddHBand="0" w:evenHBand="0" w:firstRowFirstColumn="0" w:firstRowLastColumn="0" w:lastRowFirstColumn="0" w:lastRowLastColumn="0"/>
            </w:pPr>
            <w:r w:rsidRPr="00872D6C">
              <w:t>(Victorian Government)</w:t>
            </w:r>
          </w:p>
          <w:p w14:paraId="1BE6D7B8" w14:textId="77777777" w:rsidR="006E5553" w:rsidRPr="00872D6C" w:rsidRDefault="006E5553" w:rsidP="00BE5DDD">
            <w:pPr>
              <w:cnfStyle w:val="000000000000" w:firstRow="0" w:lastRow="0" w:firstColumn="0" w:lastColumn="0" w:oddVBand="0" w:evenVBand="0" w:oddHBand="0" w:evenHBand="0" w:firstRowFirstColumn="0" w:firstRowLastColumn="0" w:lastRowFirstColumn="0" w:lastRowLastColumn="0"/>
            </w:pPr>
          </w:p>
        </w:tc>
      </w:tr>
      <w:tr w:rsidR="006E5553" w:rsidRPr="00872D6C" w14:paraId="10AA53AD" w14:textId="77777777" w:rsidTr="006E5553">
        <w:tc>
          <w:tcPr>
            <w:cnfStyle w:val="001000000000" w:firstRow="0" w:lastRow="0" w:firstColumn="1" w:lastColumn="0" w:oddVBand="0" w:evenVBand="0" w:oddHBand="0" w:evenHBand="0" w:firstRowFirstColumn="0" w:firstRowLastColumn="0" w:lastRowFirstColumn="0" w:lastRowLastColumn="0"/>
            <w:tcW w:w="2832" w:type="dxa"/>
          </w:tcPr>
          <w:p w14:paraId="31A811FF" w14:textId="5220A939" w:rsidR="006E5553" w:rsidRPr="00872D6C" w:rsidRDefault="00EA2A6B" w:rsidP="00BE5DDD">
            <w:r w:rsidRPr="00872D6C">
              <w:t>New</w:t>
            </w:r>
            <w:r w:rsidR="006E5553" w:rsidRPr="00872D6C">
              <w:t xml:space="preserve"> jobs in the social housing sector</w:t>
            </w:r>
          </w:p>
        </w:tc>
        <w:tc>
          <w:tcPr>
            <w:tcW w:w="3969" w:type="dxa"/>
          </w:tcPr>
          <w:p w14:paraId="1FF5D74E" w14:textId="77777777" w:rsidR="00EA2A6B" w:rsidRPr="00872D6C" w:rsidRDefault="00EA2A6B" w:rsidP="00BE5DDD">
            <w:pPr>
              <w:cnfStyle w:val="000000000000" w:firstRow="0" w:lastRow="0" w:firstColumn="0" w:lastColumn="0" w:oddVBand="0" w:evenVBand="0" w:oddHBand="0" w:evenHBand="0" w:firstRowFirstColumn="0" w:firstRowLastColumn="0" w:lastRowFirstColumn="0" w:lastRowLastColumn="0"/>
            </w:pPr>
            <w:r w:rsidRPr="00872D6C">
              <w:t>$3 million to create 200 new jobs in the social housing sector for priority candidates.</w:t>
            </w:r>
          </w:p>
          <w:p w14:paraId="5AD1C4C0" w14:textId="593D4E68" w:rsidR="006E5553" w:rsidRPr="00872D6C" w:rsidRDefault="00CB3BB2" w:rsidP="00BE5DDD">
            <w:pPr>
              <w:cnfStyle w:val="000000000000" w:firstRow="0" w:lastRow="0" w:firstColumn="0" w:lastColumn="0" w:oddVBand="0" w:evenVBand="0" w:oddHBand="0" w:evenHBand="0" w:firstRowFirstColumn="0" w:firstRowLastColumn="0" w:lastRowFirstColumn="0" w:lastRowLastColumn="0"/>
            </w:pPr>
            <w:r w:rsidRPr="00872D6C">
              <w:t>Career opportunities are available in tenancy and management, maintenance, cleaning and security roles.</w:t>
            </w:r>
          </w:p>
        </w:tc>
        <w:tc>
          <w:tcPr>
            <w:tcW w:w="3659" w:type="dxa"/>
          </w:tcPr>
          <w:p w14:paraId="68BACF41" w14:textId="77777777" w:rsidR="00436588" w:rsidRPr="00872D6C" w:rsidRDefault="006E5553" w:rsidP="00BE5DDD">
            <w:pPr>
              <w:cnfStyle w:val="000000000000" w:firstRow="0" w:lastRow="0" w:firstColumn="0" w:lastColumn="0" w:oddVBand="0" w:evenVBand="0" w:oddHBand="0" w:evenHBand="0" w:firstRowFirstColumn="0" w:firstRowLastColumn="0" w:lastRowFirstColumn="0" w:lastRowLastColumn="0"/>
            </w:pPr>
            <w:r w:rsidRPr="00872D6C">
              <w:t>Jobs Victoria</w:t>
            </w:r>
          </w:p>
          <w:p w14:paraId="17C72ECB" w14:textId="4C30019D" w:rsidR="006E5553" w:rsidRPr="00872D6C" w:rsidRDefault="006E5553" w:rsidP="00BE5DDD">
            <w:pPr>
              <w:cnfStyle w:val="000000000000" w:firstRow="0" w:lastRow="0" w:firstColumn="0" w:lastColumn="0" w:oddVBand="0" w:evenVBand="0" w:oddHBand="0" w:evenHBand="0" w:firstRowFirstColumn="0" w:firstRowLastColumn="0" w:lastRowFirstColumn="0" w:lastRowLastColumn="0"/>
            </w:pPr>
            <w:r w:rsidRPr="00872D6C">
              <w:t>Homes Victoria</w:t>
            </w:r>
          </w:p>
          <w:p w14:paraId="4F5AF358" w14:textId="77777777" w:rsidR="006E5553" w:rsidRPr="00872D6C" w:rsidRDefault="006E5553" w:rsidP="00BE5DDD">
            <w:pPr>
              <w:cnfStyle w:val="000000000000" w:firstRow="0" w:lastRow="0" w:firstColumn="0" w:lastColumn="0" w:oddVBand="0" w:evenVBand="0" w:oddHBand="0" w:evenHBand="0" w:firstRowFirstColumn="0" w:firstRowLastColumn="0" w:lastRowFirstColumn="0" w:lastRowLastColumn="0"/>
            </w:pPr>
            <w:r w:rsidRPr="00872D6C">
              <w:t>(Victorian Government)</w:t>
            </w:r>
          </w:p>
          <w:p w14:paraId="6F364963" w14:textId="77777777" w:rsidR="006E5553" w:rsidRPr="00872D6C" w:rsidRDefault="006E5553" w:rsidP="00BE5DDD">
            <w:pPr>
              <w:cnfStyle w:val="000000000000" w:firstRow="0" w:lastRow="0" w:firstColumn="0" w:lastColumn="0" w:oddVBand="0" w:evenVBand="0" w:oddHBand="0" w:evenHBand="0" w:firstRowFirstColumn="0" w:firstRowLastColumn="0" w:lastRowFirstColumn="0" w:lastRowLastColumn="0"/>
            </w:pPr>
          </w:p>
        </w:tc>
      </w:tr>
      <w:tr w:rsidR="007251EE" w:rsidRPr="00872D6C" w14:paraId="5C664601" w14:textId="77777777" w:rsidTr="006E5553">
        <w:tc>
          <w:tcPr>
            <w:cnfStyle w:val="001000000000" w:firstRow="0" w:lastRow="0" w:firstColumn="1" w:lastColumn="0" w:oddVBand="0" w:evenVBand="0" w:oddHBand="0" w:evenHBand="0" w:firstRowFirstColumn="0" w:firstRowLastColumn="0" w:lastRowFirstColumn="0" w:lastRowLastColumn="0"/>
            <w:tcW w:w="2832" w:type="dxa"/>
          </w:tcPr>
          <w:p w14:paraId="6C68DF32" w14:textId="77777777" w:rsidR="007251EE" w:rsidRPr="00872D6C" w:rsidRDefault="007251EE" w:rsidP="007251EE">
            <w:r w:rsidRPr="00872D6C">
              <w:t>National Priority Fund</w:t>
            </w:r>
          </w:p>
          <w:p w14:paraId="09312D7D" w14:textId="77777777" w:rsidR="007251EE" w:rsidRPr="00872D6C" w:rsidRDefault="007251EE" w:rsidP="00BE5DDD"/>
        </w:tc>
        <w:tc>
          <w:tcPr>
            <w:tcW w:w="3969" w:type="dxa"/>
          </w:tcPr>
          <w:p w14:paraId="69F2EC0B" w14:textId="77777777" w:rsidR="007251EE" w:rsidRPr="00872D6C" w:rsidRDefault="007251EE" w:rsidP="007251EE">
            <w:pPr>
              <w:cnfStyle w:val="000000000000" w:firstRow="0" w:lastRow="0" w:firstColumn="0" w:lastColumn="0" w:oddVBand="0" w:evenVBand="0" w:oddHBand="0" w:evenHBand="0" w:firstRowFirstColumn="0" w:firstRowLastColumn="0" w:lastRowFirstColumn="0" w:lastRowLastColumn="0"/>
            </w:pPr>
            <w:r w:rsidRPr="00872D6C">
              <w:t>The National Priority Fund is part of the Local Jobs program. It is designed to help address structural and other barriers to employment faced by people in our communities and facilitate job creation.</w:t>
            </w:r>
          </w:p>
          <w:p w14:paraId="3EAABF0B" w14:textId="20C961F2" w:rsidR="007251EE" w:rsidRPr="00872D6C" w:rsidRDefault="007251EE" w:rsidP="007251EE">
            <w:pPr>
              <w:cnfStyle w:val="000000000000" w:firstRow="0" w:lastRow="0" w:firstColumn="0" w:lastColumn="0" w:oddVBand="0" w:evenVBand="0" w:oddHBand="0" w:evenHBand="0" w:firstRowFirstColumn="0" w:firstRowLastColumn="0" w:lastRowFirstColumn="0" w:lastRowLastColumn="0"/>
            </w:pPr>
            <w:r w:rsidRPr="00872D6C">
              <w:t xml:space="preserve">The National Priority Fund is focused on supporting First Nations people, young people, mature age people, people from </w:t>
            </w:r>
            <w:r w:rsidR="00E974E9" w:rsidRPr="00872D6C">
              <w:t>culturally and linguistically diverse</w:t>
            </w:r>
            <w:r w:rsidRPr="00872D6C">
              <w:t xml:space="preserve"> communities and people seeking work as part of the transition to Net Zero.</w:t>
            </w:r>
          </w:p>
        </w:tc>
        <w:tc>
          <w:tcPr>
            <w:tcW w:w="3659" w:type="dxa"/>
          </w:tcPr>
          <w:p w14:paraId="13D80A55" w14:textId="77777777" w:rsidR="007251EE" w:rsidRPr="00872D6C" w:rsidRDefault="007251EE" w:rsidP="00BE5DDD">
            <w:pPr>
              <w:cnfStyle w:val="000000000000" w:firstRow="0" w:lastRow="0" w:firstColumn="0" w:lastColumn="0" w:oddVBand="0" w:evenVBand="0" w:oddHBand="0" w:evenHBand="0" w:firstRowFirstColumn="0" w:firstRowLastColumn="0" w:lastRowFirstColumn="0" w:lastRowLastColumn="0"/>
            </w:pPr>
            <w:r w:rsidRPr="00872D6C">
              <w:t>Department of Employment and Workplace Relations</w:t>
            </w:r>
          </w:p>
          <w:p w14:paraId="621123D0" w14:textId="7139B63A" w:rsidR="007251EE" w:rsidRPr="00872D6C" w:rsidRDefault="007251EE" w:rsidP="007251EE">
            <w:pPr>
              <w:cnfStyle w:val="000000000000" w:firstRow="0" w:lastRow="0" w:firstColumn="0" w:lastColumn="0" w:oddVBand="0" w:evenVBand="0" w:oddHBand="0" w:evenHBand="0" w:firstRowFirstColumn="0" w:firstRowLastColumn="0" w:lastRowFirstColumn="0" w:lastRowLastColumn="0"/>
            </w:pPr>
            <w:r w:rsidRPr="00872D6C">
              <w:t>(Australian Government)</w:t>
            </w:r>
          </w:p>
          <w:p w14:paraId="376FF066" w14:textId="22362FE4" w:rsidR="007251EE" w:rsidRPr="00872D6C" w:rsidRDefault="007251EE" w:rsidP="00BE5DDD">
            <w:pPr>
              <w:cnfStyle w:val="000000000000" w:firstRow="0" w:lastRow="0" w:firstColumn="0" w:lastColumn="0" w:oddVBand="0" w:evenVBand="0" w:oddHBand="0" w:evenHBand="0" w:firstRowFirstColumn="0" w:firstRowLastColumn="0" w:lastRowFirstColumn="0" w:lastRowLastColumn="0"/>
            </w:pPr>
          </w:p>
        </w:tc>
      </w:tr>
      <w:tr w:rsidR="007251EE" w:rsidRPr="00872D6C" w14:paraId="4F4C838D" w14:textId="77777777" w:rsidTr="006E5553">
        <w:tc>
          <w:tcPr>
            <w:cnfStyle w:val="001000000000" w:firstRow="0" w:lastRow="0" w:firstColumn="1" w:lastColumn="0" w:oddVBand="0" w:evenVBand="0" w:oddHBand="0" w:evenHBand="0" w:firstRowFirstColumn="0" w:firstRowLastColumn="0" w:lastRowFirstColumn="0" w:lastRowLastColumn="0"/>
            <w:tcW w:w="2832" w:type="dxa"/>
          </w:tcPr>
          <w:p w14:paraId="16482D84" w14:textId="77777777" w:rsidR="007251EE" w:rsidRPr="00872D6C" w:rsidRDefault="00000000" w:rsidP="007251EE">
            <w:hyperlink r:id="rId14" w:history="1">
              <w:r w:rsidR="007251EE" w:rsidRPr="00872D6C">
                <w:t>Australian Apprenticeships Incentives Program</w:t>
              </w:r>
            </w:hyperlink>
          </w:p>
          <w:p w14:paraId="5E780443" w14:textId="77777777" w:rsidR="007251EE" w:rsidRPr="00872D6C" w:rsidRDefault="007251EE" w:rsidP="007251EE"/>
        </w:tc>
        <w:tc>
          <w:tcPr>
            <w:tcW w:w="3969" w:type="dxa"/>
          </w:tcPr>
          <w:p w14:paraId="3D487494" w14:textId="161002CA" w:rsidR="007251EE" w:rsidRPr="00872D6C" w:rsidRDefault="007251EE" w:rsidP="007251EE">
            <w:pPr>
              <w:cnfStyle w:val="000000000000" w:firstRow="0" w:lastRow="0" w:firstColumn="0" w:lastColumn="0" w:oddVBand="0" w:evenVBand="0" w:oddHBand="0" w:evenHBand="0" w:firstRowFirstColumn="0" w:firstRowLastColumn="0" w:lastRowFirstColumn="0" w:lastRowLastColumn="0"/>
            </w:pPr>
            <w:r w:rsidRPr="00872D6C">
              <w:t>Provides a range of incentives and subsidies to support businesses to hire apprentices and trainees including the Priority Wage Subsidy, Hiring Incentive and Disability Apprentice Wage Support.</w:t>
            </w:r>
          </w:p>
        </w:tc>
        <w:tc>
          <w:tcPr>
            <w:tcW w:w="3659" w:type="dxa"/>
          </w:tcPr>
          <w:p w14:paraId="0A00F1CE" w14:textId="77777777" w:rsidR="007251EE" w:rsidRPr="00872D6C" w:rsidRDefault="007251EE" w:rsidP="00BE5DDD">
            <w:pPr>
              <w:cnfStyle w:val="000000000000" w:firstRow="0" w:lastRow="0" w:firstColumn="0" w:lastColumn="0" w:oddVBand="0" w:evenVBand="0" w:oddHBand="0" w:evenHBand="0" w:firstRowFirstColumn="0" w:firstRowLastColumn="0" w:lastRowFirstColumn="0" w:lastRowLastColumn="0"/>
            </w:pPr>
            <w:r w:rsidRPr="00872D6C">
              <w:t>Australian Apprenticeships</w:t>
            </w:r>
          </w:p>
          <w:p w14:paraId="61491186" w14:textId="77777777" w:rsidR="007251EE" w:rsidRPr="00872D6C" w:rsidRDefault="007251EE" w:rsidP="007251EE">
            <w:pPr>
              <w:cnfStyle w:val="000000000000" w:firstRow="0" w:lastRow="0" w:firstColumn="0" w:lastColumn="0" w:oddVBand="0" w:evenVBand="0" w:oddHBand="0" w:evenHBand="0" w:firstRowFirstColumn="0" w:firstRowLastColumn="0" w:lastRowFirstColumn="0" w:lastRowLastColumn="0"/>
            </w:pPr>
            <w:r w:rsidRPr="00872D6C">
              <w:t>(Australian Government)</w:t>
            </w:r>
          </w:p>
          <w:p w14:paraId="1FAD1D5F" w14:textId="6C36B66A" w:rsidR="007251EE" w:rsidRPr="00872D6C" w:rsidRDefault="007251EE" w:rsidP="00BE5DDD">
            <w:pPr>
              <w:cnfStyle w:val="000000000000" w:firstRow="0" w:lastRow="0" w:firstColumn="0" w:lastColumn="0" w:oddVBand="0" w:evenVBand="0" w:oddHBand="0" w:evenHBand="0" w:firstRowFirstColumn="0" w:firstRowLastColumn="0" w:lastRowFirstColumn="0" w:lastRowLastColumn="0"/>
            </w:pPr>
          </w:p>
        </w:tc>
      </w:tr>
      <w:tr w:rsidR="007251EE" w:rsidRPr="00872D6C" w14:paraId="6EE6E97E" w14:textId="77777777" w:rsidTr="006E5553">
        <w:tc>
          <w:tcPr>
            <w:cnfStyle w:val="001000000000" w:firstRow="0" w:lastRow="0" w:firstColumn="1" w:lastColumn="0" w:oddVBand="0" w:evenVBand="0" w:oddHBand="0" w:evenHBand="0" w:firstRowFirstColumn="0" w:firstRowLastColumn="0" w:lastRowFirstColumn="0" w:lastRowLastColumn="0"/>
            <w:tcW w:w="2832" w:type="dxa"/>
          </w:tcPr>
          <w:p w14:paraId="61C392BB" w14:textId="77777777" w:rsidR="007251EE" w:rsidRPr="00872D6C" w:rsidRDefault="00000000" w:rsidP="007251EE">
            <w:hyperlink r:id="rId15" w:history="1">
              <w:r w:rsidR="007251EE" w:rsidRPr="00872D6C">
                <w:t>Wage Subsidies</w:t>
              </w:r>
            </w:hyperlink>
          </w:p>
          <w:p w14:paraId="1F277F48" w14:textId="77777777" w:rsidR="007251EE" w:rsidRPr="00872D6C" w:rsidRDefault="007251EE" w:rsidP="007251EE"/>
        </w:tc>
        <w:tc>
          <w:tcPr>
            <w:tcW w:w="3969" w:type="dxa"/>
          </w:tcPr>
          <w:p w14:paraId="494AA889" w14:textId="1C1DEC2B" w:rsidR="007251EE" w:rsidRPr="00872D6C" w:rsidRDefault="00E974E9" w:rsidP="007251EE">
            <w:pPr>
              <w:cnfStyle w:val="000000000000" w:firstRow="0" w:lastRow="0" w:firstColumn="0" w:lastColumn="0" w:oddVBand="0" w:evenVBand="0" w:oddHBand="0" w:evenHBand="0" w:firstRowFirstColumn="0" w:firstRowLastColumn="0" w:lastRowFirstColumn="0" w:lastRowLastColumn="0"/>
            </w:pPr>
            <w:r w:rsidRPr="00872D6C">
              <w:t xml:space="preserve">Financial incentives of up to $10,000 to hire new employees who are either between 15-29 years old, First Nations people, 50 years of age or older, a parent or a person registered with an </w:t>
            </w:r>
            <w:r w:rsidRPr="00872D6C">
              <w:lastRenderedPageBreak/>
              <w:t>employment services provider for 12 months or more.</w:t>
            </w:r>
          </w:p>
        </w:tc>
        <w:tc>
          <w:tcPr>
            <w:tcW w:w="3659" w:type="dxa"/>
          </w:tcPr>
          <w:p w14:paraId="68A00CAA" w14:textId="77777777" w:rsidR="007251EE" w:rsidRPr="00872D6C" w:rsidRDefault="007251EE" w:rsidP="00093D57">
            <w:pPr>
              <w:cnfStyle w:val="000000000000" w:firstRow="0" w:lastRow="0" w:firstColumn="0" w:lastColumn="0" w:oddVBand="0" w:evenVBand="0" w:oddHBand="0" w:evenHBand="0" w:firstRowFirstColumn="0" w:firstRowLastColumn="0" w:lastRowFirstColumn="0" w:lastRowLastColumn="0"/>
            </w:pPr>
            <w:r w:rsidRPr="00872D6C">
              <w:lastRenderedPageBreak/>
              <w:t>Workforce Australia</w:t>
            </w:r>
            <w:r w:rsidR="00093D57" w:rsidRPr="00872D6C">
              <w:t xml:space="preserve"> </w:t>
            </w:r>
            <w:r w:rsidRPr="00872D6C">
              <w:t>Employment Services Providers</w:t>
            </w:r>
          </w:p>
          <w:p w14:paraId="5F12BB0F" w14:textId="77777777" w:rsidR="00093D57" w:rsidRPr="00872D6C" w:rsidRDefault="00093D57" w:rsidP="00093D57">
            <w:pPr>
              <w:cnfStyle w:val="000000000000" w:firstRow="0" w:lastRow="0" w:firstColumn="0" w:lastColumn="0" w:oddVBand="0" w:evenVBand="0" w:oddHBand="0" w:evenHBand="0" w:firstRowFirstColumn="0" w:firstRowLastColumn="0" w:lastRowFirstColumn="0" w:lastRowLastColumn="0"/>
            </w:pPr>
            <w:r w:rsidRPr="00872D6C">
              <w:t>(Australian Government)</w:t>
            </w:r>
          </w:p>
          <w:p w14:paraId="50307AE1" w14:textId="621F5F83" w:rsidR="00093D57" w:rsidRPr="00872D6C" w:rsidRDefault="00093D57" w:rsidP="00093D57">
            <w:pPr>
              <w:cnfStyle w:val="000000000000" w:firstRow="0" w:lastRow="0" w:firstColumn="0" w:lastColumn="0" w:oddVBand="0" w:evenVBand="0" w:oddHBand="0" w:evenHBand="0" w:firstRowFirstColumn="0" w:firstRowLastColumn="0" w:lastRowFirstColumn="0" w:lastRowLastColumn="0"/>
            </w:pPr>
          </w:p>
        </w:tc>
      </w:tr>
    </w:tbl>
    <w:p w14:paraId="77E0B8F0" w14:textId="77777777" w:rsidR="00887F41" w:rsidRPr="00872D6C" w:rsidRDefault="00887F41" w:rsidP="00C4043F">
      <w:pPr>
        <w:pStyle w:val="Heading3"/>
      </w:pPr>
      <w:r w:rsidRPr="00872D6C">
        <w:lastRenderedPageBreak/>
        <w:t>Increase opportunities and support for Aboriginal women to participate in the workforce and encourage young Aboriginal people to consider pathways to business and entrepreneurship.</w:t>
      </w:r>
    </w:p>
    <w:tbl>
      <w:tblPr>
        <w:tblStyle w:val="DOT1"/>
        <w:tblW w:w="0" w:type="auto"/>
        <w:tblLook w:val="04A0" w:firstRow="1" w:lastRow="0" w:firstColumn="1" w:lastColumn="0" w:noHBand="0" w:noVBand="1"/>
      </w:tblPr>
      <w:tblGrid>
        <w:gridCol w:w="2832"/>
        <w:gridCol w:w="3969"/>
        <w:gridCol w:w="3659"/>
      </w:tblGrid>
      <w:tr w:rsidR="00F13711" w:rsidRPr="00872D6C" w14:paraId="4F4FCD6D" w14:textId="77777777" w:rsidTr="00E5752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2" w:type="dxa"/>
          </w:tcPr>
          <w:p w14:paraId="0323C906" w14:textId="77777777" w:rsidR="00F13711" w:rsidRPr="00872D6C" w:rsidRDefault="00F13711" w:rsidP="00BE5DDD">
            <w:r w:rsidRPr="00872D6C">
              <w:t>Current activity</w:t>
            </w:r>
          </w:p>
        </w:tc>
        <w:tc>
          <w:tcPr>
            <w:tcW w:w="3969" w:type="dxa"/>
          </w:tcPr>
          <w:p w14:paraId="5B39178B" w14:textId="03459DAE" w:rsidR="00F13711" w:rsidRPr="00872D6C" w:rsidRDefault="00F13711" w:rsidP="00BE5DDD">
            <w:pPr>
              <w:cnfStyle w:val="100000000000" w:firstRow="1" w:lastRow="0" w:firstColumn="0" w:lastColumn="0" w:oddVBand="0" w:evenVBand="0" w:oddHBand="0" w:evenHBand="0" w:firstRowFirstColumn="0" w:firstRowLastColumn="0" w:lastRowFirstColumn="0" w:lastRowLastColumn="0"/>
            </w:pPr>
            <w:r w:rsidRPr="00872D6C">
              <w:t>Description</w:t>
            </w:r>
          </w:p>
        </w:tc>
        <w:tc>
          <w:tcPr>
            <w:tcW w:w="3659" w:type="dxa"/>
          </w:tcPr>
          <w:p w14:paraId="0EE3AC25" w14:textId="0CA96FF7" w:rsidR="00F13711" w:rsidRPr="00872D6C" w:rsidRDefault="00F13711" w:rsidP="00BE5DDD">
            <w:pPr>
              <w:cnfStyle w:val="100000000000" w:firstRow="1" w:lastRow="0" w:firstColumn="0" w:lastColumn="0" w:oddVBand="0" w:evenVBand="0" w:oddHBand="0" w:evenHBand="0" w:firstRowFirstColumn="0" w:firstRowLastColumn="0" w:lastRowFirstColumn="0" w:lastRowLastColumn="0"/>
            </w:pPr>
            <w:r w:rsidRPr="00872D6C">
              <w:t>Responsible Partner</w:t>
            </w:r>
          </w:p>
        </w:tc>
      </w:tr>
      <w:tr w:rsidR="00F13711" w:rsidRPr="00872D6C" w14:paraId="1B43EF84" w14:textId="77777777" w:rsidTr="00E57521">
        <w:tc>
          <w:tcPr>
            <w:cnfStyle w:val="001000000000" w:firstRow="0" w:lastRow="0" w:firstColumn="1" w:lastColumn="0" w:oddVBand="0" w:evenVBand="0" w:oddHBand="0" w:evenHBand="0" w:firstRowFirstColumn="0" w:firstRowLastColumn="0" w:lastRowFirstColumn="0" w:lastRowLastColumn="0"/>
            <w:tcW w:w="2832" w:type="dxa"/>
          </w:tcPr>
          <w:p w14:paraId="29347019" w14:textId="0B038B4D" w:rsidR="00F13711" w:rsidRPr="00872D6C" w:rsidRDefault="00F13711" w:rsidP="00BE5DDD">
            <w:r w:rsidRPr="00872D6C">
              <w:t xml:space="preserve">LaunchMe Microenterprise Development </w:t>
            </w:r>
          </w:p>
        </w:tc>
        <w:tc>
          <w:tcPr>
            <w:tcW w:w="3969" w:type="dxa"/>
          </w:tcPr>
          <w:p w14:paraId="302691F2" w14:textId="77777777" w:rsidR="00B50F0A" w:rsidRPr="00872D6C" w:rsidRDefault="00B50F0A" w:rsidP="00B50F0A">
            <w:pPr>
              <w:cnfStyle w:val="000000000000" w:firstRow="0" w:lastRow="0" w:firstColumn="0" w:lastColumn="0" w:oddVBand="0" w:evenVBand="0" w:oddHBand="0" w:evenHBand="0" w:firstRowFirstColumn="0" w:firstRowLastColumn="0" w:lastRowFirstColumn="0" w:lastRowLastColumn="0"/>
            </w:pPr>
            <w:r w:rsidRPr="00872D6C">
              <w:t xml:space="preserve">The LaunchMe program focuses on supporting aspiring entrepreneurs to start their own microenterprise through providing free business coaching. </w:t>
            </w:r>
          </w:p>
          <w:p w14:paraId="52B9C642" w14:textId="77777777" w:rsidR="00B50F0A" w:rsidRPr="00872D6C" w:rsidRDefault="00B50F0A" w:rsidP="00B50F0A">
            <w:pPr>
              <w:cnfStyle w:val="000000000000" w:firstRow="0" w:lastRow="0" w:firstColumn="0" w:lastColumn="0" w:oddVBand="0" w:evenVBand="0" w:oddHBand="0" w:evenHBand="0" w:firstRowFirstColumn="0" w:firstRowLastColumn="0" w:lastRowFirstColumn="0" w:lastRowLastColumn="0"/>
            </w:pPr>
            <w:r w:rsidRPr="00872D6C">
              <w:t xml:space="preserve">The program welcomes a diverse range of participants from backgrounds including, Aboriginal and Torres Strait Islanders, women, young people and people from culturally and linguistically diverse communities. </w:t>
            </w:r>
          </w:p>
          <w:p w14:paraId="65A75206" w14:textId="5083B71B" w:rsidR="00F13711" w:rsidRPr="00872D6C" w:rsidRDefault="00B50F0A" w:rsidP="00B50F0A">
            <w:pPr>
              <w:cnfStyle w:val="000000000000" w:firstRow="0" w:lastRow="0" w:firstColumn="0" w:lastColumn="0" w:oddVBand="0" w:evenVBand="0" w:oddHBand="0" w:evenHBand="0" w:firstRowFirstColumn="0" w:firstRowLastColumn="0" w:lastRowFirstColumn="0" w:lastRowLastColumn="0"/>
            </w:pPr>
            <w:r w:rsidRPr="00872D6C">
              <w:t xml:space="preserve">The program is currently being delivered across South Gippsland, Latrobe </w:t>
            </w:r>
            <w:r w:rsidR="00436588" w:rsidRPr="00872D6C">
              <w:t>City</w:t>
            </w:r>
            <w:r w:rsidRPr="00872D6C">
              <w:t>, Baw Baw and Bass Coast Shires.</w:t>
            </w:r>
          </w:p>
        </w:tc>
        <w:tc>
          <w:tcPr>
            <w:tcW w:w="3659" w:type="dxa"/>
          </w:tcPr>
          <w:p w14:paraId="5BBD287A" w14:textId="38490DE8" w:rsidR="00F13711" w:rsidRPr="00872D6C" w:rsidRDefault="00F13711" w:rsidP="00BE5DDD">
            <w:pPr>
              <w:cnfStyle w:val="000000000000" w:firstRow="0" w:lastRow="0" w:firstColumn="0" w:lastColumn="0" w:oddVBand="0" w:evenVBand="0" w:oddHBand="0" w:evenHBand="0" w:firstRowFirstColumn="0" w:firstRowLastColumn="0" w:lastRowFirstColumn="0" w:lastRowLastColumn="0"/>
            </w:pPr>
            <w:r w:rsidRPr="00872D6C">
              <w:t>Good Shepherd Australia New Zealand</w:t>
            </w:r>
          </w:p>
          <w:p w14:paraId="02C6AF69" w14:textId="77777777" w:rsidR="00F13711" w:rsidRPr="00872D6C" w:rsidRDefault="00F13711" w:rsidP="00BE5DDD">
            <w:pPr>
              <w:cnfStyle w:val="000000000000" w:firstRow="0" w:lastRow="0" w:firstColumn="0" w:lastColumn="0" w:oddVBand="0" w:evenVBand="0" w:oddHBand="0" w:evenHBand="0" w:firstRowFirstColumn="0" w:firstRowLastColumn="0" w:lastRowFirstColumn="0" w:lastRowLastColumn="0"/>
            </w:pPr>
            <w:r w:rsidRPr="00872D6C">
              <w:t>(Community)</w:t>
            </w:r>
          </w:p>
        </w:tc>
      </w:tr>
    </w:tbl>
    <w:p w14:paraId="1848606B" w14:textId="77777777" w:rsidR="00887F41" w:rsidRPr="00872D6C" w:rsidRDefault="00887F41" w:rsidP="00CB3BB2">
      <w:pPr>
        <w:pStyle w:val="Heading2"/>
      </w:pPr>
      <w:r w:rsidRPr="00872D6C">
        <w:t>Support for transitioning workers in traditional industries</w:t>
      </w:r>
    </w:p>
    <w:p w14:paraId="2BA79B99" w14:textId="77777777" w:rsidR="00887F41" w:rsidRPr="00872D6C" w:rsidRDefault="00887F41" w:rsidP="00C4043F">
      <w:pPr>
        <w:pStyle w:val="Heading3"/>
      </w:pPr>
      <w:r w:rsidRPr="00872D6C">
        <w:t>Where industries are in decline, the workers affected by closures must be empowered and supported to move to a future that they value. This includes career and financial planning, clear pathways to alternative employment, appropriate training and skilling and potentially, redundancy payments.</w:t>
      </w:r>
    </w:p>
    <w:tbl>
      <w:tblPr>
        <w:tblStyle w:val="DOT1"/>
        <w:tblW w:w="0" w:type="auto"/>
        <w:tblLook w:val="04A0" w:firstRow="1" w:lastRow="0" w:firstColumn="1" w:lastColumn="0" w:noHBand="0" w:noVBand="1"/>
      </w:tblPr>
      <w:tblGrid>
        <w:gridCol w:w="2832"/>
        <w:gridCol w:w="4820"/>
        <w:gridCol w:w="2808"/>
      </w:tblGrid>
      <w:tr w:rsidR="004A3A55" w:rsidRPr="00872D6C" w14:paraId="0AF8AF50" w14:textId="77777777" w:rsidTr="004A3A5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2" w:type="dxa"/>
          </w:tcPr>
          <w:p w14:paraId="5809154C" w14:textId="77777777" w:rsidR="004A3A55" w:rsidRPr="00872D6C" w:rsidRDefault="004A3A55" w:rsidP="00BE5DDD">
            <w:r w:rsidRPr="00872D6C">
              <w:t>Current activity</w:t>
            </w:r>
          </w:p>
        </w:tc>
        <w:tc>
          <w:tcPr>
            <w:tcW w:w="4820" w:type="dxa"/>
          </w:tcPr>
          <w:p w14:paraId="1923099A" w14:textId="3F155025" w:rsidR="004A3A55" w:rsidRPr="00872D6C" w:rsidRDefault="004A3A55" w:rsidP="00BE5DDD">
            <w:pPr>
              <w:cnfStyle w:val="100000000000" w:firstRow="1" w:lastRow="0" w:firstColumn="0" w:lastColumn="0" w:oddVBand="0" w:evenVBand="0" w:oddHBand="0" w:evenHBand="0" w:firstRowFirstColumn="0" w:firstRowLastColumn="0" w:lastRowFirstColumn="0" w:lastRowLastColumn="0"/>
            </w:pPr>
            <w:r w:rsidRPr="00872D6C">
              <w:t>Description</w:t>
            </w:r>
          </w:p>
        </w:tc>
        <w:tc>
          <w:tcPr>
            <w:tcW w:w="2808" w:type="dxa"/>
          </w:tcPr>
          <w:p w14:paraId="6F82E0D8" w14:textId="7D71FDD0" w:rsidR="004A3A55" w:rsidRPr="00872D6C" w:rsidRDefault="004A3A55" w:rsidP="00BE5DDD">
            <w:pPr>
              <w:cnfStyle w:val="100000000000" w:firstRow="1" w:lastRow="0" w:firstColumn="0" w:lastColumn="0" w:oddVBand="0" w:evenVBand="0" w:oddHBand="0" w:evenHBand="0" w:firstRowFirstColumn="0" w:firstRowLastColumn="0" w:lastRowFirstColumn="0" w:lastRowLastColumn="0"/>
            </w:pPr>
            <w:r w:rsidRPr="00872D6C">
              <w:t>Responsible Partner</w:t>
            </w:r>
          </w:p>
        </w:tc>
      </w:tr>
      <w:tr w:rsidR="004A3A55" w:rsidRPr="00872D6C" w14:paraId="61A95676" w14:textId="77777777" w:rsidTr="004A3A55">
        <w:tc>
          <w:tcPr>
            <w:cnfStyle w:val="001000000000" w:firstRow="0" w:lastRow="0" w:firstColumn="1" w:lastColumn="0" w:oddVBand="0" w:evenVBand="0" w:oddHBand="0" w:evenHBand="0" w:firstRowFirstColumn="0" w:firstRowLastColumn="0" w:lastRowFirstColumn="0" w:lastRowLastColumn="0"/>
            <w:tcW w:w="2832" w:type="dxa"/>
          </w:tcPr>
          <w:p w14:paraId="016A58D2" w14:textId="268AB277" w:rsidR="004A3A55" w:rsidRPr="00872D6C" w:rsidRDefault="004A3A55" w:rsidP="004A3A55">
            <w:r w:rsidRPr="00872D6C">
              <w:t>$10 million worker support package for Yallourn workers</w:t>
            </w:r>
          </w:p>
          <w:p w14:paraId="5233EF2D" w14:textId="75075230" w:rsidR="004A3A55" w:rsidRPr="00872D6C" w:rsidRDefault="004A3A55" w:rsidP="004A3A55"/>
        </w:tc>
        <w:tc>
          <w:tcPr>
            <w:tcW w:w="4820" w:type="dxa"/>
          </w:tcPr>
          <w:p w14:paraId="1C2E62EA" w14:textId="77777777" w:rsidR="002F0595" w:rsidRPr="00872D6C" w:rsidRDefault="002F0595" w:rsidP="002F0595">
            <w:pPr>
              <w:cnfStyle w:val="000000000000" w:firstRow="0" w:lastRow="0" w:firstColumn="0" w:lastColumn="0" w:oddVBand="0" w:evenVBand="0" w:oddHBand="0" w:evenHBand="0" w:firstRowFirstColumn="0" w:firstRowLastColumn="0" w:lastRowFirstColumn="0" w:lastRowLastColumn="0"/>
            </w:pPr>
            <w:r w:rsidRPr="00872D6C">
              <w:t>Energy Australia launched its $10 million “Power Your Future” program, providing transition support to workers at the Yallourn power station and mine ahead of its planned closure in mid-2028.</w:t>
            </w:r>
          </w:p>
          <w:p w14:paraId="1BFAACCD" w14:textId="3A95775C" w:rsidR="004A3A55" w:rsidRPr="00872D6C" w:rsidRDefault="002F0595" w:rsidP="002F0595">
            <w:pPr>
              <w:cnfStyle w:val="000000000000" w:firstRow="0" w:lastRow="0" w:firstColumn="0" w:lastColumn="0" w:oddVBand="0" w:evenVBand="0" w:oddHBand="0" w:evenHBand="0" w:firstRowFirstColumn="0" w:firstRowLastColumn="0" w:lastRowFirstColumn="0" w:lastRowLastColumn="0"/>
            </w:pPr>
            <w:r w:rsidRPr="00872D6C">
              <w:t>The program supports any worker that calls Yallourn home, including contractors, with access to services to plan, prepare and train for the future - whether that be a new job, retirement or self-employment.</w:t>
            </w:r>
          </w:p>
        </w:tc>
        <w:tc>
          <w:tcPr>
            <w:tcW w:w="2808" w:type="dxa"/>
          </w:tcPr>
          <w:p w14:paraId="2D6B6259" w14:textId="7034284B" w:rsidR="004A3A55" w:rsidRPr="00872D6C" w:rsidRDefault="004A3A55" w:rsidP="00BE5DDD">
            <w:pPr>
              <w:cnfStyle w:val="000000000000" w:firstRow="0" w:lastRow="0" w:firstColumn="0" w:lastColumn="0" w:oddVBand="0" w:evenVBand="0" w:oddHBand="0" w:evenHBand="0" w:firstRowFirstColumn="0" w:firstRowLastColumn="0" w:lastRowFirstColumn="0" w:lastRowLastColumn="0"/>
            </w:pPr>
            <w:r w:rsidRPr="00872D6C">
              <w:t xml:space="preserve">Energy Australia </w:t>
            </w:r>
          </w:p>
          <w:p w14:paraId="0BA8B160" w14:textId="77777777" w:rsidR="004A3A55" w:rsidRPr="00872D6C" w:rsidRDefault="004A3A55" w:rsidP="00BE5DDD">
            <w:pPr>
              <w:cnfStyle w:val="000000000000" w:firstRow="0" w:lastRow="0" w:firstColumn="0" w:lastColumn="0" w:oddVBand="0" w:evenVBand="0" w:oddHBand="0" w:evenHBand="0" w:firstRowFirstColumn="0" w:firstRowLastColumn="0" w:lastRowFirstColumn="0" w:lastRowLastColumn="0"/>
            </w:pPr>
            <w:r w:rsidRPr="00872D6C">
              <w:t>(Industry)</w:t>
            </w:r>
          </w:p>
        </w:tc>
      </w:tr>
      <w:tr w:rsidR="004A3A55" w:rsidRPr="00872D6C" w14:paraId="393C54E8" w14:textId="77777777" w:rsidTr="004A3A55">
        <w:tc>
          <w:tcPr>
            <w:cnfStyle w:val="001000000000" w:firstRow="0" w:lastRow="0" w:firstColumn="1" w:lastColumn="0" w:oddVBand="0" w:evenVBand="0" w:oddHBand="0" w:evenHBand="0" w:firstRowFirstColumn="0" w:firstRowLastColumn="0" w:lastRowFirstColumn="0" w:lastRowLastColumn="0"/>
            <w:tcW w:w="2832" w:type="dxa"/>
          </w:tcPr>
          <w:p w14:paraId="3866DB9D" w14:textId="5417DA29" w:rsidR="004A3A55" w:rsidRPr="00872D6C" w:rsidRDefault="004A3A55" w:rsidP="004A3A55">
            <w:r w:rsidRPr="00872D6C">
              <w:t xml:space="preserve">Forestry </w:t>
            </w:r>
            <w:r w:rsidR="00266ECE" w:rsidRPr="00872D6C">
              <w:t>Transition Program</w:t>
            </w:r>
          </w:p>
          <w:p w14:paraId="7802997B" w14:textId="4A9C0DA7" w:rsidR="004A3A55" w:rsidRPr="00872D6C" w:rsidRDefault="004A3A55" w:rsidP="004A3A55"/>
        </w:tc>
        <w:tc>
          <w:tcPr>
            <w:tcW w:w="4820" w:type="dxa"/>
          </w:tcPr>
          <w:p w14:paraId="75C3960B" w14:textId="3505ED3E" w:rsidR="00266ECE" w:rsidRPr="00872D6C" w:rsidRDefault="00266ECE" w:rsidP="00266ECE">
            <w:pPr>
              <w:cnfStyle w:val="000000000000" w:firstRow="0" w:lastRow="0" w:firstColumn="0" w:lastColumn="0" w:oddVBand="0" w:evenVBand="0" w:oddHBand="0" w:evenHBand="0" w:firstRowFirstColumn="0" w:firstRowLastColumn="0" w:lastRowFirstColumn="0" w:lastRowLastColumn="0"/>
            </w:pPr>
            <w:r w:rsidRPr="00872D6C">
              <w:t xml:space="preserve">Native timber harvesting in Victoria’s </w:t>
            </w:r>
            <w:r w:rsidR="00AF5CEF" w:rsidRPr="00872D6C">
              <w:t>S</w:t>
            </w:r>
            <w:r w:rsidRPr="00872D6C">
              <w:t>tate forests will end by 1 January 2024 with existing supports being brought forward and scaled up.</w:t>
            </w:r>
          </w:p>
          <w:p w14:paraId="48D424E1" w14:textId="6B602133" w:rsidR="004A3A55" w:rsidRPr="00872D6C" w:rsidRDefault="00266ECE" w:rsidP="00266ECE">
            <w:pPr>
              <w:cnfStyle w:val="000000000000" w:firstRow="0" w:lastRow="0" w:firstColumn="0" w:lastColumn="0" w:oddVBand="0" w:evenVBand="0" w:oddHBand="0" w:evenHBand="0" w:firstRowFirstColumn="0" w:firstRowLastColumn="0" w:lastRowFirstColumn="0" w:lastRowLastColumn="0"/>
            </w:pPr>
            <w:r w:rsidRPr="00872D6C">
              <w:t xml:space="preserve">The Forestry Transition Program has been developed specifically to assist the forestry industry to transition away from native timber harvesting. Government’s total support for forestry transition is more than $875 million to assist workers, businesses and communities to plan for their future, </w:t>
            </w:r>
            <w:r w:rsidRPr="00872D6C">
              <w:lastRenderedPageBreak/>
              <w:t>and to support the transition to plantation timber. A dedicated worker support program is in place with relocation payments, reemployment and training assistance and health and wellbeing support for all workers employed in the native timber industry.</w:t>
            </w:r>
          </w:p>
        </w:tc>
        <w:tc>
          <w:tcPr>
            <w:tcW w:w="2808" w:type="dxa"/>
          </w:tcPr>
          <w:p w14:paraId="46D8FEB5" w14:textId="77777777" w:rsidR="00AA5A1D" w:rsidRPr="00872D6C" w:rsidRDefault="004A3A55" w:rsidP="00AA5A1D">
            <w:pPr>
              <w:spacing w:after="120"/>
              <w:cnfStyle w:val="000000000000" w:firstRow="0" w:lastRow="0" w:firstColumn="0" w:lastColumn="0" w:oddVBand="0" w:evenVBand="0" w:oddHBand="0" w:evenHBand="0" w:firstRowFirstColumn="0" w:firstRowLastColumn="0" w:lastRowFirstColumn="0" w:lastRowLastColumn="0"/>
            </w:pPr>
            <w:r w:rsidRPr="00872D6C">
              <w:lastRenderedPageBreak/>
              <w:t>Department of Energy, Environment &amp; Climate Action</w:t>
            </w:r>
          </w:p>
          <w:p w14:paraId="16C6EDB6" w14:textId="0DB04584" w:rsidR="004A3A55" w:rsidRPr="00872D6C" w:rsidRDefault="00AA5A1D" w:rsidP="00AA5A1D">
            <w:pPr>
              <w:cnfStyle w:val="000000000000" w:firstRow="0" w:lastRow="0" w:firstColumn="0" w:lastColumn="0" w:oddVBand="0" w:evenVBand="0" w:oddHBand="0" w:evenHBand="0" w:firstRowFirstColumn="0" w:firstRowLastColumn="0" w:lastRowFirstColumn="0" w:lastRowLastColumn="0"/>
            </w:pPr>
            <w:r w:rsidRPr="00872D6C">
              <w:t>Department of Jobs, Skills, Industry &amp; Regions</w:t>
            </w:r>
          </w:p>
          <w:p w14:paraId="689A137D" w14:textId="77777777" w:rsidR="004A3A55" w:rsidRPr="00872D6C" w:rsidRDefault="004A3A55" w:rsidP="00BE5DDD">
            <w:pPr>
              <w:cnfStyle w:val="000000000000" w:firstRow="0" w:lastRow="0" w:firstColumn="0" w:lastColumn="0" w:oddVBand="0" w:evenVBand="0" w:oddHBand="0" w:evenHBand="0" w:firstRowFirstColumn="0" w:firstRowLastColumn="0" w:lastRowFirstColumn="0" w:lastRowLastColumn="0"/>
            </w:pPr>
            <w:r w:rsidRPr="00872D6C">
              <w:t>(Victorian Government)</w:t>
            </w:r>
          </w:p>
          <w:p w14:paraId="79EAA156" w14:textId="77777777" w:rsidR="004A3A55" w:rsidRPr="00872D6C" w:rsidRDefault="004A3A55" w:rsidP="00BE5DDD">
            <w:pPr>
              <w:cnfStyle w:val="000000000000" w:firstRow="0" w:lastRow="0" w:firstColumn="0" w:lastColumn="0" w:oddVBand="0" w:evenVBand="0" w:oddHBand="0" w:evenHBand="0" w:firstRowFirstColumn="0" w:firstRowLastColumn="0" w:lastRowFirstColumn="0" w:lastRowLastColumn="0"/>
            </w:pPr>
          </w:p>
        </w:tc>
      </w:tr>
    </w:tbl>
    <w:p w14:paraId="7AF5FC35" w14:textId="77777777" w:rsidR="00887F41" w:rsidRPr="00872D6C" w:rsidRDefault="00887F41" w:rsidP="00C4043F">
      <w:pPr>
        <w:pStyle w:val="Heading3"/>
      </w:pPr>
      <w:r w:rsidRPr="00872D6C">
        <w:lastRenderedPageBreak/>
        <w:t xml:space="preserve">Governments and employers both have a role to play in supporting worker transition and affected supply chain businesses, in partnership with unions, healthcare providers, the education and training sector and community. </w:t>
      </w:r>
    </w:p>
    <w:tbl>
      <w:tblPr>
        <w:tblStyle w:val="DOT1"/>
        <w:tblW w:w="0" w:type="auto"/>
        <w:tblLook w:val="04A0" w:firstRow="1" w:lastRow="0" w:firstColumn="1" w:lastColumn="0" w:noHBand="0" w:noVBand="1"/>
      </w:tblPr>
      <w:tblGrid>
        <w:gridCol w:w="2832"/>
        <w:gridCol w:w="4395"/>
        <w:gridCol w:w="3233"/>
      </w:tblGrid>
      <w:tr w:rsidR="004A3A55" w:rsidRPr="00872D6C" w14:paraId="2CF4CDE7" w14:textId="77777777" w:rsidTr="00FC47F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2" w:type="dxa"/>
          </w:tcPr>
          <w:p w14:paraId="49D97C7B" w14:textId="77777777" w:rsidR="004A3A55" w:rsidRPr="00872D6C" w:rsidRDefault="004A3A55" w:rsidP="00BE5DDD">
            <w:r w:rsidRPr="00872D6C">
              <w:t>Current activity</w:t>
            </w:r>
          </w:p>
        </w:tc>
        <w:tc>
          <w:tcPr>
            <w:tcW w:w="4395" w:type="dxa"/>
          </w:tcPr>
          <w:p w14:paraId="3A2C7BD7" w14:textId="086C6C6E" w:rsidR="004A3A55" w:rsidRPr="00872D6C" w:rsidRDefault="004A3A55" w:rsidP="00BE5DDD">
            <w:pPr>
              <w:cnfStyle w:val="100000000000" w:firstRow="1" w:lastRow="0" w:firstColumn="0" w:lastColumn="0" w:oddVBand="0" w:evenVBand="0" w:oddHBand="0" w:evenHBand="0" w:firstRowFirstColumn="0" w:firstRowLastColumn="0" w:lastRowFirstColumn="0" w:lastRowLastColumn="0"/>
            </w:pPr>
            <w:r w:rsidRPr="00872D6C">
              <w:t>Description</w:t>
            </w:r>
          </w:p>
        </w:tc>
        <w:tc>
          <w:tcPr>
            <w:tcW w:w="3233" w:type="dxa"/>
          </w:tcPr>
          <w:p w14:paraId="37896502" w14:textId="30FECDDE" w:rsidR="004A3A55" w:rsidRPr="00872D6C" w:rsidRDefault="004A3A55" w:rsidP="00BE5DDD">
            <w:pPr>
              <w:cnfStyle w:val="100000000000" w:firstRow="1" w:lastRow="0" w:firstColumn="0" w:lastColumn="0" w:oddVBand="0" w:evenVBand="0" w:oddHBand="0" w:evenHBand="0" w:firstRowFirstColumn="0" w:firstRowLastColumn="0" w:lastRowFirstColumn="0" w:lastRowLastColumn="0"/>
            </w:pPr>
            <w:r w:rsidRPr="00872D6C">
              <w:t>Responsible Partner</w:t>
            </w:r>
          </w:p>
        </w:tc>
      </w:tr>
      <w:tr w:rsidR="00AA5A1D" w:rsidRPr="00872D6C" w14:paraId="12567C03" w14:textId="77777777" w:rsidTr="00FC47FB">
        <w:tc>
          <w:tcPr>
            <w:cnfStyle w:val="001000000000" w:firstRow="0" w:lastRow="0" w:firstColumn="1" w:lastColumn="0" w:oddVBand="0" w:evenVBand="0" w:oddHBand="0" w:evenHBand="0" w:firstRowFirstColumn="0" w:firstRowLastColumn="0" w:lastRowFirstColumn="0" w:lastRowLastColumn="0"/>
            <w:tcW w:w="2832" w:type="dxa"/>
          </w:tcPr>
          <w:p w14:paraId="257D8F42" w14:textId="404DA575" w:rsidR="00AA5A1D" w:rsidRPr="00872D6C" w:rsidRDefault="008D6A38" w:rsidP="00BE5DDD">
            <w:r w:rsidRPr="00872D6C">
              <w:t xml:space="preserve">Business </w:t>
            </w:r>
            <w:r w:rsidR="001E358D" w:rsidRPr="00872D6C">
              <w:t>Support Service</w:t>
            </w:r>
          </w:p>
        </w:tc>
        <w:tc>
          <w:tcPr>
            <w:tcW w:w="4395" w:type="dxa"/>
          </w:tcPr>
          <w:p w14:paraId="5CED9ADC" w14:textId="32E4E400" w:rsidR="00AA5A1D" w:rsidRPr="00872D6C" w:rsidRDefault="001E358D" w:rsidP="00BE5DDD">
            <w:pPr>
              <w:cnfStyle w:val="000000000000" w:firstRow="0" w:lastRow="0" w:firstColumn="0" w:lastColumn="0" w:oddVBand="0" w:evenVBand="0" w:oddHBand="0" w:evenHBand="0" w:firstRowFirstColumn="0" w:firstRowLastColumn="0" w:lastRowFirstColumn="0" w:lastRowLastColumn="0"/>
            </w:pPr>
            <w:r w:rsidRPr="00872D6C">
              <w:t>With concierges based in all 6 local governments, the Business Support Service provides businesses and start-ups in Gippsland with free, flexible, confidential and adaptable tailored support to connect them to the various services and information relevant to their business.</w:t>
            </w:r>
          </w:p>
        </w:tc>
        <w:tc>
          <w:tcPr>
            <w:tcW w:w="3233" w:type="dxa"/>
          </w:tcPr>
          <w:p w14:paraId="667CEDB8" w14:textId="77777777" w:rsidR="00FE5234" w:rsidRPr="00872D6C" w:rsidRDefault="00FE5234" w:rsidP="00FE5234">
            <w:pPr>
              <w:cnfStyle w:val="000000000000" w:firstRow="0" w:lastRow="0" w:firstColumn="0" w:lastColumn="0" w:oddVBand="0" w:evenVBand="0" w:oddHBand="0" w:evenHBand="0" w:firstRowFirstColumn="0" w:firstRowLastColumn="0" w:lastRowFirstColumn="0" w:lastRowLastColumn="0"/>
            </w:pPr>
            <w:r w:rsidRPr="00872D6C">
              <w:t>A partnership between:</w:t>
            </w:r>
          </w:p>
          <w:p w14:paraId="7F6BD68D" w14:textId="6F8F1FD6" w:rsidR="00FE5234" w:rsidRPr="00587941" w:rsidRDefault="00FE5234" w:rsidP="00E974E9">
            <w:pPr>
              <w:pStyle w:val="ListParagraph"/>
              <w:numPr>
                <w:ilvl w:val="0"/>
                <w:numId w:val="12"/>
              </w:numPr>
              <w:cnfStyle w:val="000000000000" w:firstRow="0" w:lastRow="0" w:firstColumn="0" w:lastColumn="0" w:oddVBand="0" w:evenVBand="0" w:oddHBand="0" w:evenHBand="0" w:firstRowFirstColumn="0" w:firstRowLastColumn="0" w:lastRowFirstColumn="0" w:lastRowLastColumn="0"/>
              <w:rPr>
                <w:lang w:val="en-AU"/>
              </w:rPr>
            </w:pPr>
            <w:r w:rsidRPr="00587941">
              <w:rPr>
                <w:lang w:val="en-AU"/>
              </w:rPr>
              <w:t>Latrobe City</w:t>
            </w:r>
          </w:p>
          <w:p w14:paraId="3F2D9DCF" w14:textId="77777777" w:rsidR="00FA7E7D" w:rsidRDefault="00FE5234" w:rsidP="00FA7E7D">
            <w:pPr>
              <w:pStyle w:val="ListParagraph"/>
              <w:numPr>
                <w:ilvl w:val="0"/>
                <w:numId w:val="12"/>
              </w:numPr>
              <w:cnfStyle w:val="000000000000" w:firstRow="0" w:lastRow="0" w:firstColumn="0" w:lastColumn="0" w:oddVBand="0" w:evenVBand="0" w:oddHBand="0" w:evenHBand="0" w:firstRowFirstColumn="0" w:firstRowLastColumn="0" w:lastRowFirstColumn="0" w:lastRowLastColumn="0"/>
              <w:rPr>
                <w:lang w:val="en-AU"/>
              </w:rPr>
            </w:pPr>
            <w:r w:rsidRPr="00587941">
              <w:rPr>
                <w:lang w:val="en-AU"/>
              </w:rPr>
              <w:t>Wellington Shire</w:t>
            </w:r>
          </w:p>
          <w:p w14:paraId="5B935903" w14:textId="5493A4FF" w:rsidR="00FE5234" w:rsidRPr="00FA7E7D" w:rsidRDefault="00FE5234" w:rsidP="00FA7E7D">
            <w:pPr>
              <w:pStyle w:val="ListParagraph"/>
              <w:numPr>
                <w:ilvl w:val="0"/>
                <w:numId w:val="12"/>
              </w:numPr>
              <w:cnfStyle w:val="000000000000" w:firstRow="0" w:lastRow="0" w:firstColumn="0" w:lastColumn="0" w:oddVBand="0" w:evenVBand="0" w:oddHBand="0" w:evenHBand="0" w:firstRowFirstColumn="0" w:firstRowLastColumn="0" w:lastRowFirstColumn="0" w:lastRowLastColumn="0"/>
              <w:rPr>
                <w:lang w:val="en-AU"/>
              </w:rPr>
            </w:pPr>
            <w:r w:rsidRPr="00498EBA">
              <w:t>Baw Baw Shire</w:t>
            </w:r>
          </w:p>
          <w:p w14:paraId="3ECABFAD" w14:textId="1B21C524" w:rsidR="00FE5234" w:rsidRPr="00587941" w:rsidRDefault="00FE5234" w:rsidP="00E974E9">
            <w:pPr>
              <w:pStyle w:val="ListParagraph"/>
              <w:numPr>
                <w:ilvl w:val="0"/>
                <w:numId w:val="12"/>
              </w:numPr>
              <w:cnfStyle w:val="000000000000" w:firstRow="0" w:lastRow="0" w:firstColumn="0" w:lastColumn="0" w:oddVBand="0" w:evenVBand="0" w:oddHBand="0" w:evenHBand="0" w:firstRowFirstColumn="0" w:firstRowLastColumn="0" w:lastRowFirstColumn="0" w:lastRowLastColumn="0"/>
              <w:rPr>
                <w:lang w:val="en-AU"/>
              </w:rPr>
            </w:pPr>
            <w:r w:rsidRPr="00587941">
              <w:rPr>
                <w:lang w:val="en-AU"/>
              </w:rPr>
              <w:t>Bass Coast Shire</w:t>
            </w:r>
          </w:p>
          <w:p w14:paraId="032825CB" w14:textId="3DC3DDEC" w:rsidR="00FE5234" w:rsidRPr="00587941" w:rsidRDefault="00FE5234" w:rsidP="00E974E9">
            <w:pPr>
              <w:pStyle w:val="ListParagraph"/>
              <w:numPr>
                <w:ilvl w:val="0"/>
                <w:numId w:val="12"/>
              </w:numPr>
              <w:cnfStyle w:val="000000000000" w:firstRow="0" w:lastRow="0" w:firstColumn="0" w:lastColumn="0" w:oddVBand="0" w:evenVBand="0" w:oddHBand="0" w:evenHBand="0" w:firstRowFirstColumn="0" w:firstRowLastColumn="0" w:lastRowFirstColumn="0" w:lastRowLastColumn="0"/>
              <w:rPr>
                <w:lang w:val="en-AU"/>
              </w:rPr>
            </w:pPr>
            <w:r w:rsidRPr="00587941">
              <w:rPr>
                <w:lang w:val="en-AU"/>
              </w:rPr>
              <w:t>South Gippsland Shire</w:t>
            </w:r>
          </w:p>
          <w:p w14:paraId="282F5815" w14:textId="77777777" w:rsidR="003C3828" w:rsidRDefault="00FE5234" w:rsidP="00006ECE">
            <w:pPr>
              <w:pStyle w:val="ListParagraph"/>
              <w:numPr>
                <w:ilvl w:val="0"/>
                <w:numId w:val="12"/>
              </w:numPr>
              <w:cnfStyle w:val="000000000000" w:firstRow="0" w:lastRow="0" w:firstColumn="0" w:lastColumn="0" w:oddVBand="0" w:evenVBand="0" w:oddHBand="0" w:evenHBand="0" w:firstRowFirstColumn="0" w:firstRowLastColumn="0" w:lastRowFirstColumn="0" w:lastRowLastColumn="0"/>
              <w:rPr>
                <w:lang w:val="en-AU"/>
              </w:rPr>
            </w:pPr>
            <w:r w:rsidRPr="00587941">
              <w:rPr>
                <w:lang w:val="en-AU"/>
              </w:rPr>
              <w:t>East Gippsland Shire</w:t>
            </w:r>
          </w:p>
          <w:p w14:paraId="225AD97E" w14:textId="1AA11ECC" w:rsidR="00006ECE" w:rsidRPr="003C3828" w:rsidRDefault="00006ECE" w:rsidP="00006ECE">
            <w:pPr>
              <w:pStyle w:val="ListParagraph"/>
              <w:numPr>
                <w:ilvl w:val="0"/>
                <w:numId w:val="0"/>
              </w:numPr>
              <w:ind w:left="720"/>
              <w:cnfStyle w:val="000000000000" w:firstRow="0" w:lastRow="0" w:firstColumn="0" w:lastColumn="0" w:oddVBand="0" w:evenVBand="0" w:oddHBand="0" w:evenHBand="0" w:firstRowFirstColumn="0" w:firstRowLastColumn="0" w:lastRowFirstColumn="0" w:lastRowLastColumn="0"/>
              <w:rPr>
                <w:lang w:val="en-AU"/>
              </w:rPr>
            </w:pPr>
          </w:p>
        </w:tc>
      </w:tr>
      <w:tr w:rsidR="004A3A55" w:rsidRPr="00872D6C" w14:paraId="72087B5E" w14:textId="77777777" w:rsidTr="00FC47FB">
        <w:tc>
          <w:tcPr>
            <w:cnfStyle w:val="001000000000" w:firstRow="0" w:lastRow="0" w:firstColumn="1" w:lastColumn="0" w:oddVBand="0" w:evenVBand="0" w:oddHBand="0" w:evenHBand="0" w:firstRowFirstColumn="0" w:firstRowLastColumn="0" w:lastRowFirstColumn="0" w:lastRowLastColumn="0"/>
            <w:tcW w:w="2832" w:type="dxa"/>
          </w:tcPr>
          <w:p w14:paraId="468BD808" w14:textId="6802B327" w:rsidR="004A3A55" w:rsidRPr="00872D6C" w:rsidRDefault="004A3A55" w:rsidP="004A3A55">
            <w:r w:rsidRPr="00872D6C">
              <w:t>Local Development Strategy grants program</w:t>
            </w:r>
          </w:p>
          <w:p w14:paraId="7DEB7ED3" w14:textId="71F01209" w:rsidR="004A3A55" w:rsidRPr="00872D6C" w:rsidRDefault="004A3A55" w:rsidP="00BE5DDD"/>
        </w:tc>
        <w:tc>
          <w:tcPr>
            <w:tcW w:w="4395" w:type="dxa"/>
          </w:tcPr>
          <w:p w14:paraId="7273255C" w14:textId="3C20FDAC" w:rsidR="004A3A55" w:rsidRPr="00872D6C" w:rsidRDefault="00BF282F" w:rsidP="00BE5DDD">
            <w:pPr>
              <w:cnfStyle w:val="000000000000" w:firstRow="0" w:lastRow="0" w:firstColumn="0" w:lastColumn="0" w:oddVBand="0" w:evenVBand="0" w:oddHBand="0" w:evenHBand="0" w:firstRowFirstColumn="0" w:firstRowLastColumn="0" w:lastRowFirstColumn="0" w:lastRowLastColumn="0"/>
            </w:pPr>
            <w:r w:rsidRPr="00872D6C">
              <w:t>The program is part of the Forestry Transition Program and supports towns to diversify where native timber harvesting is a significant source of employment. Local Development Strategies are being developed for Orbost, Nowa Nowa, Swifts Creek, Heyfield, Yarram and Noojee.</w:t>
            </w:r>
          </w:p>
        </w:tc>
        <w:tc>
          <w:tcPr>
            <w:tcW w:w="3233" w:type="dxa"/>
          </w:tcPr>
          <w:p w14:paraId="4E6D4F46" w14:textId="5797B7CD" w:rsidR="004A3A55" w:rsidRPr="00872D6C" w:rsidRDefault="004A3A55" w:rsidP="00BE5DDD">
            <w:pPr>
              <w:cnfStyle w:val="000000000000" w:firstRow="0" w:lastRow="0" w:firstColumn="0" w:lastColumn="0" w:oddVBand="0" w:evenVBand="0" w:oddHBand="0" w:evenHBand="0" w:firstRowFirstColumn="0" w:firstRowLastColumn="0" w:lastRowFirstColumn="0" w:lastRowLastColumn="0"/>
            </w:pPr>
            <w:r w:rsidRPr="00872D6C">
              <w:t>Department of Energy, Environment &amp; Climate Action</w:t>
            </w:r>
          </w:p>
          <w:p w14:paraId="245F2B2F" w14:textId="0C4C4169" w:rsidR="004A3A55" w:rsidRPr="00872D6C" w:rsidRDefault="004A3A55" w:rsidP="00BE5DDD">
            <w:pPr>
              <w:cnfStyle w:val="000000000000" w:firstRow="0" w:lastRow="0" w:firstColumn="0" w:lastColumn="0" w:oddVBand="0" w:evenVBand="0" w:oddHBand="0" w:evenHBand="0" w:firstRowFirstColumn="0" w:firstRowLastColumn="0" w:lastRowFirstColumn="0" w:lastRowLastColumn="0"/>
            </w:pPr>
            <w:r w:rsidRPr="00872D6C">
              <w:t>(Victorian Government)</w:t>
            </w:r>
          </w:p>
        </w:tc>
      </w:tr>
      <w:tr w:rsidR="004A3A55" w:rsidRPr="00872D6C" w14:paraId="45A39E42" w14:textId="77777777" w:rsidTr="00FC47FB">
        <w:tc>
          <w:tcPr>
            <w:cnfStyle w:val="001000000000" w:firstRow="0" w:lastRow="0" w:firstColumn="1" w:lastColumn="0" w:oddVBand="0" w:evenVBand="0" w:oddHBand="0" w:evenHBand="0" w:firstRowFirstColumn="0" w:firstRowLastColumn="0" w:lastRowFirstColumn="0" w:lastRowLastColumn="0"/>
            <w:tcW w:w="2832" w:type="dxa"/>
          </w:tcPr>
          <w:p w14:paraId="4A71C86C" w14:textId="3065362B" w:rsidR="004A3A55" w:rsidRPr="00872D6C" w:rsidRDefault="004A3A55" w:rsidP="004A3A55">
            <w:r w:rsidRPr="00872D6C">
              <w:t>Local Development Strategies for Gippsland</w:t>
            </w:r>
          </w:p>
          <w:p w14:paraId="7148E80D" w14:textId="7429EABF" w:rsidR="004A3A55" w:rsidRPr="00872D6C" w:rsidRDefault="004A3A55" w:rsidP="00BE5DDD"/>
        </w:tc>
        <w:tc>
          <w:tcPr>
            <w:tcW w:w="4395" w:type="dxa"/>
          </w:tcPr>
          <w:p w14:paraId="67F8D7A9" w14:textId="2B54815C" w:rsidR="004A3A55" w:rsidRPr="00872D6C" w:rsidRDefault="004C6029" w:rsidP="004A3A55">
            <w:pPr>
              <w:cnfStyle w:val="000000000000" w:firstRow="0" w:lastRow="0" w:firstColumn="0" w:lastColumn="0" w:oddVBand="0" w:evenVBand="0" w:oddHBand="0" w:evenHBand="0" w:firstRowFirstColumn="0" w:firstRowLastColumn="0" w:lastRowFirstColumn="0" w:lastRowLastColumn="0"/>
            </w:pPr>
            <w:r w:rsidRPr="00872D6C">
              <w:t>Implementation of the Local Development Strategies for Gippsland supported by the Forestry Transition Program Community Development Fund and Transition Fund.</w:t>
            </w:r>
          </w:p>
        </w:tc>
        <w:tc>
          <w:tcPr>
            <w:tcW w:w="3233" w:type="dxa"/>
          </w:tcPr>
          <w:p w14:paraId="14FB3EAD" w14:textId="466D3E38" w:rsidR="004A3A55" w:rsidRPr="00872D6C" w:rsidRDefault="004A3A55" w:rsidP="00BE5DDD">
            <w:pPr>
              <w:cnfStyle w:val="000000000000" w:firstRow="0" w:lastRow="0" w:firstColumn="0" w:lastColumn="0" w:oddVBand="0" w:evenVBand="0" w:oddHBand="0" w:evenHBand="0" w:firstRowFirstColumn="0" w:firstRowLastColumn="0" w:lastRowFirstColumn="0" w:lastRowLastColumn="0"/>
            </w:pPr>
            <w:r w:rsidRPr="00872D6C">
              <w:t>Department of Energy, Environment &amp; Climate Action</w:t>
            </w:r>
          </w:p>
          <w:p w14:paraId="6B2D585B" w14:textId="04A6233A" w:rsidR="004A3A55" w:rsidRPr="00872D6C" w:rsidRDefault="004A3A55" w:rsidP="00BE5DDD">
            <w:pPr>
              <w:cnfStyle w:val="000000000000" w:firstRow="0" w:lastRow="0" w:firstColumn="0" w:lastColumn="0" w:oddVBand="0" w:evenVBand="0" w:oddHBand="0" w:evenHBand="0" w:firstRowFirstColumn="0" w:firstRowLastColumn="0" w:lastRowFirstColumn="0" w:lastRowLastColumn="0"/>
            </w:pPr>
            <w:r w:rsidRPr="00872D6C">
              <w:t>(Victorian Government)</w:t>
            </w:r>
          </w:p>
        </w:tc>
      </w:tr>
      <w:tr w:rsidR="004A3A55" w:rsidRPr="00872D6C" w14:paraId="1F4D5BFC" w14:textId="77777777" w:rsidTr="00FC47FB">
        <w:tc>
          <w:tcPr>
            <w:cnfStyle w:val="001000000000" w:firstRow="0" w:lastRow="0" w:firstColumn="1" w:lastColumn="0" w:oddVBand="0" w:evenVBand="0" w:oddHBand="0" w:evenHBand="0" w:firstRowFirstColumn="0" w:firstRowLastColumn="0" w:lastRowFirstColumn="0" w:lastRowLastColumn="0"/>
            <w:tcW w:w="2832" w:type="dxa"/>
          </w:tcPr>
          <w:p w14:paraId="12178DEA" w14:textId="6122871C" w:rsidR="004A3A55" w:rsidRPr="00872D6C" w:rsidRDefault="004A3A55" w:rsidP="00BE5DDD">
            <w:r w:rsidRPr="00872D6C">
              <w:t>Victorian Timber Innovation Fund to support businesses affected in transition</w:t>
            </w:r>
          </w:p>
        </w:tc>
        <w:tc>
          <w:tcPr>
            <w:tcW w:w="4395" w:type="dxa"/>
          </w:tcPr>
          <w:p w14:paraId="6A91D459" w14:textId="6D37B12E" w:rsidR="004A3A55" w:rsidRPr="00872D6C" w:rsidRDefault="00D74160" w:rsidP="004A3A55">
            <w:pPr>
              <w:cnfStyle w:val="000000000000" w:firstRow="0" w:lastRow="0" w:firstColumn="0" w:lastColumn="0" w:oddVBand="0" w:evenVBand="0" w:oddHBand="0" w:evenHBand="0" w:firstRowFirstColumn="0" w:firstRowLastColumn="0" w:lastRowFirstColumn="0" w:lastRowLastColumn="0"/>
            </w:pPr>
            <w:r w:rsidRPr="00872D6C">
              <w:t>The Victorian Timber Innovation Grants Program provides native timber industry businesses funds to explore, invest and implement new opportunities.</w:t>
            </w:r>
          </w:p>
        </w:tc>
        <w:tc>
          <w:tcPr>
            <w:tcW w:w="3233" w:type="dxa"/>
          </w:tcPr>
          <w:p w14:paraId="2CABFC5C" w14:textId="50766F1F" w:rsidR="004A3A55" w:rsidRPr="00872D6C" w:rsidRDefault="004A3A55" w:rsidP="00BE5DDD">
            <w:pPr>
              <w:cnfStyle w:val="000000000000" w:firstRow="0" w:lastRow="0" w:firstColumn="0" w:lastColumn="0" w:oddVBand="0" w:evenVBand="0" w:oddHBand="0" w:evenHBand="0" w:firstRowFirstColumn="0" w:firstRowLastColumn="0" w:lastRowFirstColumn="0" w:lastRowLastColumn="0"/>
            </w:pPr>
            <w:r w:rsidRPr="00872D6C">
              <w:t>Department of Energy, Environment &amp; Climate Action</w:t>
            </w:r>
          </w:p>
          <w:p w14:paraId="7866EADF" w14:textId="74A22AAE" w:rsidR="004A3A55" w:rsidRPr="00872D6C" w:rsidRDefault="004A3A55" w:rsidP="00BE5DDD">
            <w:pPr>
              <w:cnfStyle w:val="000000000000" w:firstRow="0" w:lastRow="0" w:firstColumn="0" w:lastColumn="0" w:oddVBand="0" w:evenVBand="0" w:oddHBand="0" w:evenHBand="0" w:firstRowFirstColumn="0" w:firstRowLastColumn="0" w:lastRowFirstColumn="0" w:lastRowLastColumn="0"/>
            </w:pPr>
            <w:r w:rsidRPr="00872D6C">
              <w:t>(Victorian Government)</w:t>
            </w:r>
          </w:p>
        </w:tc>
      </w:tr>
      <w:tr w:rsidR="005D53BA" w:rsidRPr="00872D6C" w14:paraId="332E82E8" w14:textId="77777777" w:rsidTr="00FC47FB">
        <w:tc>
          <w:tcPr>
            <w:cnfStyle w:val="001000000000" w:firstRow="0" w:lastRow="0" w:firstColumn="1" w:lastColumn="0" w:oddVBand="0" w:evenVBand="0" w:oddHBand="0" w:evenHBand="0" w:firstRowFirstColumn="0" w:firstRowLastColumn="0" w:lastRowFirstColumn="0" w:lastRowLastColumn="0"/>
            <w:tcW w:w="2832" w:type="dxa"/>
          </w:tcPr>
          <w:p w14:paraId="1D4D65A4" w14:textId="56BBFC75" w:rsidR="005D53BA" w:rsidRPr="00872D6C" w:rsidRDefault="005D53BA" w:rsidP="005D53BA">
            <w:r w:rsidRPr="000656FB">
              <w:t>Gippsland Supply Chain Resilience Program</w:t>
            </w:r>
          </w:p>
        </w:tc>
        <w:tc>
          <w:tcPr>
            <w:tcW w:w="4395" w:type="dxa"/>
          </w:tcPr>
          <w:p w14:paraId="3D4107CA" w14:textId="60CFBB0F" w:rsidR="005D53BA" w:rsidRPr="00872D6C" w:rsidRDefault="005D53BA" w:rsidP="005D53BA">
            <w:pPr>
              <w:cnfStyle w:val="000000000000" w:firstRow="0" w:lastRow="0" w:firstColumn="0" w:lastColumn="0" w:oddVBand="0" w:evenVBand="0" w:oddHBand="0" w:evenHBand="0" w:firstRowFirstColumn="0" w:firstRowLastColumn="0" w:lastRowFirstColumn="0" w:lastRowLastColumn="0"/>
            </w:pPr>
            <w:r w:rsidRPr="00572840">
              <w:t>The Gippsland Supply Chain Resilience Program is part of the Victorian Government’s Forestry Transition Program</w:t>
            </w:r>
            <w:r>
              <w:t xml:space="preserve"> and has been established </w:t>
            </w:r>
            <w:r w:rsidRPr="00572840">
              <w:t>to support supply chain businesses impacted by changes to the manufacturing of white paper in Gippsland.</w:t>
            </w:r>
          </w:p>
        </w:tc>
        <w:tc>
          <w:tcPr>
            <w:tcW w:w="3233" w:type="dxa"/>
          </w:tcPr>
          <w:p w14:paraId="1C4811CE" w14:textId="77777777" w:rsidR="005D53BA" w:rsidRPr="00872D6C" w:rsidRDefault="005D53BA" w:rsidP="005D53BA">
            <w:pPr>
              <w:cnfStyle w:val="000000000000" w:firstRow="0" w:lastRow="0" w:firstColumn="0" w:lastColumn="0" w:oddVBand="0" w:evenVBand="0" w:oddHBand="0" w:evenHBand="0" w:firstRowFirstColumn="0" w:firstRowLastColumn="0" w:lastRowFirstColumn="0" w:lastRowLastColumn="0"/>
            </w:pPr>
            <w:r w:rsidRPr="00872D6C">
              <w:t>Department of Jobs, Skills, Industry &amp; Regions</w:t>
            </w:r>
          </w:p>
          <w:p w14:paraId="02D4A79A" w14:textId="13DFE022" w:rsidR="005D53BA" w:rsidRPr="00872D6C" w:rsidRDefault="005D53BA" w:rsidP="005D53BA">
            <w:pPr>
              <w:cnfStyle w:val="000000000000" w:firstRow="0" w:lastRow="0" w:firstColumn="0" w:lastColumn="0" w:oddVBand="0" w:evenVBand="0" w:oddHBand="0" w:evenHBand="0" w:firstRowFirstColumn="0" w:firstRowLastColumn="0" w:lastRowFirstColumn="0" w:lastRowLastColumn="0"/>
            </w:pPr>
            <w:r w:rsidRPr="00872D6C">
              <w:t>(Victorian Government)</w:t>
            </w:r>
          </w:p>
        </w:tc>
      </w:tr>
    </w:tbl>
    <w:p w14:paraId="4A21E618" w14:textId="5C2F28C7" w:rsidR="00D74160" w:rsidRPr="00872D6C" w:rsidRDefault="00887F41" w:rsidP="00450F4B">
      <w:pPr>
        <w:pStyle w:val="Heading3"/>
      </w:pPr>
      <w:r w:rsidRPr="00872D6C">
        <w:t>Victorian Government should continue to work with Energy Australia, AGL, industry and training providers to ensure that training and support are available for workers, businesses and impacted community.</w:t>
      </w:r>
    </w:p>
    <w:tbl>
      <w:tblPr>
        <w:tblStyle w:val="DOT1"/>
        <w:tblW w:w="0" w:type="auto"/>
        <w:tblLook w:val="04A0" w:firstRow="1" w:lastRow="0" w:firstColumn="1" w:lastColumn="0" w:noHBand="0" w:noVBand="1"/>
      </w:tblPr>
      <w:tblGrid>
        <w:gridCol w:w="2974"/>
        <w:gridCol w:w="4253"/>
        <w:gridCol w:w="3233"/>
      </w:tblGrid>
      <w:tr w:rsidR="00D74160" w:rsidRPr="00872D6C" w14:paraId="1E4C3C9B"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4" w:type="dxa"/>
          </w:tcPr>
          <w:p w14:paraId="41175D63" w14:textId="77777777" w:rsidR="00D74160" w:rsidRPr="00872D6C" w:rsidRDefault="00D74160">
            <w:r w:rsidRPr="00872D6C">
              <w:t>Current activity</w:t>
            </w:r>
          </w:p>
        </w:tc>
        <w:tc>
          <w:tcPr>
            <w:tcW w:w="4253" w:type="dxa"/>
          </w:tcPr>
          <w:p w14:paraId="38667CED" w14:textId="77777777" w:rsidR="00D74160" w:rsidRPr="00872D6C" w:rsidRDefault="00D74160">
            <w:pPr>
              <w:cnfStyle w:val="100000000000" w:firstRow="1" w:lastRow="0" w:firstColumn="0" w:lastColumn="0" w:oddVBand="0" w:evenVBand="0" w:oddHBand="0" w:evenHBand="0" w:firstRowFirstColumn="0" w:firstRowLastColumn="0" w:lastRowFirstColumn="0" w:lastRowLastColumn="0"/>
            </w:pPr>
            <w:r w:rsidRPr="00872D6C">
              <w:t>Description</w:t>
            </w:r>
          </w:p>
        </w:tc>
        <w:tc>
          <w:tcPr>
            <w:tcW w:w="3233" w:type="dxa"/>
          </w:tcPr>
          <w:p w14:paraId="4ED36165" w14:textId="77777777" w:rsidR="00D74160" w:rsidRPr="00872D6C" w:rsidRDefault="00D74160">
            <w:pPr>
              <w:cnfStyle w:val="100000000000" w:firstRow="1" w:lastRow="0" w:firstColumn="0" w:lastColumn="0" w:oddVBand="0" w:evenVBand="0" w:oddHBand="0" w:evenHBand="0" w:firstRowFirstColumn="0" w:firstRowLastColumn="0" w:lastRowFirstColumn="0" w:lastRowLastColumn="0"/>
            </w:pPr>
            <w:r w:rsidRPr="00872D6C">
              <w:t>Responsible Partner</w:t>
            </w:r>
          </w:p>
        </w:tc>
      </w:tr>
      <w:tr w:rsidR="00D74160" w:rsidRPr="00872D6C" w14:paraId="627EA164" w14:textId="77777777">
        <w:tc>
          <w:tcPr>
            <w:cnfStyle w:val="001000000000" w:firstRow="0" w:lastRow="0" w:firstColumn="1" w:lastColumn="0" w:oddVBand="0" w:evenVBand="0" w:oddHBand="0" w:evenHBand="0" w:firstRowFirstColumn="0" w:firstRowLastColumn="0" w:lastRowFirstColumn="0" w:lastRowLastColumn="0"/>
            <w:tcW w:w="2974" w:type="dxa"/>
          </w:tcPr>
          <w:p w14:paraId="6DBDC2C6" w14:textId="52296E1E" w:rsidR="00D74160" w:rsidRPr="00872D6C" w:rsidRDefault="00450F4B">
            <w:r w:rsidRPr="00872D6C">
              <w:t>Opal worker support service</w:t>
            </w:r>
          </w:p>
        </w:tc>
        <w:tc>
          <w:tcPr>
            <w:tcW w:w="4253" w:type="dxa"/>
          </w:tcPr>
          <w:p w14:paraId="671F2546" w14:textId="6CB4BF22" w:rsidR="00450F4B" w:rsidRPr="00872D6C" w:rsidRDefault="00450F4B" w:rsidP="00450F4B">
            <w:pPr>
              <w:cnfStyle w:val="000000000000" w:firstRow="0" w:lastRow="0" w:firstColumn="0" w:lastColumn="0" w:oddVBand="0" w:evenVBand="0" w:oddHBand="0" w:evenHBand="0" w:firstRowFirstColumn="0" w:firstRowLastColumn="0" w:lastRowFirstColumn="0" w:lastRowLastColumn="0"/>
            </w:pPr>
            <w:r w:rsidRPr="00872D6C">
              <w:t xml:space="preserve">The Victorian Government has activated a dedicated </w:t>
            </w:r>
            <w:r w:rsidR="00C16418" w:rsidRPr="00872D6C">
              <w:t>support service</w:t>
            </w:r>
            <w:r w:rsidRPr="00872D6C">
              <w:t xml:space="preserve"> available via ForestWorks, to all workers affected by Opal </w:t>
            </w:r>
            <w:r w:rsidRPr="00872D6C">
              <w:lastRenderedPageBreak/>
              <w:t xml:space="preserve">Australian Paper’s decision to stop the manufacturing of white paper at the Maryvale Mill. </w:t>
            </w:r>
          </w:p>
          <w:p w14:paraId="23E6162D" w14:textId="2D1BE579" w:rsidR="00D74160" w:rsidRPr="00872D6C" w:rsidRDefault="00450F4B" w:rsidP="00450F4B">
            <w:pPr>
              <w:cnfStyle w:val="000000000000" w:firstRow="0" w:lastRow="0" w:firstColumn="0" w:lastColumn="0" w:oddVBand="0" w:evenVBand="0" w:oddHBand="0" w:evenHBand="0" w:firstRowFirstColumn="0" w:firstRowLastColumn="0" w:lastRowFirstColumn="0" w:lastRowLastColumn="0"/>
            </w:pPr>
            <w:r w:rsidRPr="00872D6C">
              <w:t>Over the next 2 years this service is being expanded through the L</w:t>
            </w:r>
            <w:r w:rsidR="00707A5A" w:rsidRPr="00872D6C">
              <w:t>atrobe Valley Authority</w:t>
            </w:r>
            <w:r w:rsidR="00812A9A" w:rsidRPr="00872D6C">
              <w:t xml:space="preserve"> </w:t>
            </w:r>
            <w:r w:rsidRPr="00872D6C">
              <w:t>and Gippsland Trades and Labour Council. This additional support will focus on non-CFMEU workers (including white collar workers) and their families through provision of training and re-training, employment assistance and mental health support.</w:t>
            </w:r>
          </w:p>
        </w:tc>
        <w:tc>
          <w:tcPr>
            <w:tcW w:w="3233" w:type="dxa"/>
          </w:tcPr>
          <w:p w14:paraId="4CED73B8" w14:textId="77777777" w:rsidR="00D74160" w:rsidRPr="00872D6C" w:rsidRDefault="00D74160">
            <w:pPr>
              <w:cnfStyle w:val="000000000000" w:firstRow="0" w:lastRow="0" w:firstColumn="0" w:lastColumn="0" w:oddVBand="0" w:evenVBand="0" w:oddHBand="0" w:evenHBand="0" w:firstRowFirstColumn="0" w:firstRowLastColumn="0" w:lastRowFirstColumn="0" w:lastRowLastColumn="0"/>
            </w:pPr>
            <w:r w:rsidRPr="00872D6C">
              <w:lastRenderedPageBreak/>
              <w:t>A partnership between:</w:t>
            </w:r>
          </w:p>
          <w:p w14:paraId="4783D7DA" w14:textId="77777777" w:rsidR="00C13BBD" w:rsidRPr="00872D6C" w:rsidRDefault="00C13BBD" w:rsidP="009919B9">
            <w:pPr>
              <w:pStyle w:val="ListParagraph"/>
              <w:numPr>
                <w:ilvl w:val="0"/>
                <w:numId w:val="38"/>
              </w:numPr>
              <w:cnfStyle w:val="000000000000" w:firstRow="0" w:lastRow="0" w:firstColumn="0" w:lastColumn="0" w:oddVBand="0" w:evenVBand="0" w:oddHBand="0" w:evenHBand="0" w:firstRowFirstColumn="0" w:firstRowLastColumn="0" w:lastRowFirstColumn="0" w:lastRowLastColumn="0"/>
            </w:pPr>
            <w:r w:rsidRPr="00498EBA">
              <w:t>ForestWorks</w:t>
            </w:r>
          </w:p>
          <w:p w14:paraId="27FC95FF" w14:textId="77777777" w:rsidR="00C13BBD" w:rsidRPr="00273DC9" w:rsidRDefault="00C13BBD" w:rsidP="00E974E9">
            <w:pPr>
              <w:pStyle w:val="ListParagraph"/>
              <w:numPr>
                <w:ilvl w:val="0"/>
                <w:numId w:val="12"/>
              </w:numPr>
              <w:cnfStyle w:val="000000000000" w:firstRow="0" w:lastRow="0" w:firstColumn="0" w:lastColumn="0" w:oddVBand="0" w:evenVBand="0" w:oddHBand="0" w:evenHBand="0" w:firstRowFirstColumn="0" w:firstRowLastColumn="0" w:lastRowFirstColumn="0" w:lastRowLastColumn="0"/>
              <w:rPr>
                <w:lang w:val="en-AU"/>
              </w:rPr>
            </w:pPr>
            <w:r w:rsidRPr="00273DC9">
              <w:rPr>
                <w:lang w:val="en-AU"/>
              </w:rPr>
              <w:lastRenderedPageBreak/>
              <w:t>Latrobe Valley Authority</w:t>
            </w:r>
          </w:p>
          <w:p w14:paraId="62A15675" w14:textId="20131C46" w:rsidR="00C13BBD" w:rsidRPr="00273DC9" w:rsidRDefault="00C13BBD" w:rsidP="00E974E9">
            <w:pPr>
              <w:pStyle w:val="ListParagraph"/>
              <w:numPr>
                <w:ilvl w:val="0"/>
                <w:numId w:val="12"/>
              </w:numPr>
              <w:cnfStyle w:val="000000000000" w:firstRow="0" w:lastRow="0" w:firstColumn="0" w:lastColumn="0" w:oddVBand="0" w:evenVBand="0" w:oddHBand="0" w:evenHBand="0" w:firstRowFirstColumn="0" w:firstRowLastColumn="0" w:lastRowFirstColumn="0" w:lastRowLastColumn="0"/>
              <w:rPr>
                <w:lang w:val="en-AU"/>
              </w:rPr>
            </w:pPr>
            <w:r w:rsidRPr="00273DC9">
              <w:rPr>
                <w:lang w:val="en-AU"/>
              </w:rPr>
              <w:t>Gippsland Trades and Labour Council</w:t>
            </w:r>
          </w:p>
        </w:tc>
      </w:tr>
      <w:tr w:rsidR="00093D57" w:rsidRPr="00872D6C" w14:paraId="21C8D3EE" w14:textId="77777777">
        <w:tc>
          <w:tcPr>
            <w:cnfStyle w:val="001000000000" w:firstRow="0" w:lastRow="0" w:firstColumn="1" w:lastColumn="0" w:oddVBand="0" w:evenVBand="0" w:oddHBand="0" w:evenHBand="0" w:firstRowFirstColumn="0" w:firstRowLastColumn="0" w:lastRowFirstColumn="0" w:lastRowLastColumn="0"/>
            <w:tcW w:w="2974" w:type="dxa"/>
          </w:tcPr>
          <w:p w14:paraId="665A9F6D" w14:textId="77777777" w:rsidR="00093D57" w:rsidRPr="00872D6C" w:rsidRDefault="00093D57" w:rsidP="00093D57">
            <w:r w:rsidRPr="00872D6C">
              <w:lastRenderedPageBreak/>
              <w:t>Structured Transition Agreement</w:t>
            </w:r>
          </w:p>
          <w:p w14:paraId="5102B0CE" w14:textId="77777777" w:rsidR="00093D57" w:rsidRPr="00872D6C" w:rsidRDefault="00093D57"/>
        </w:tc>
        <w:tc>
          <w:tcPr>
            <w:tcW w:w="4253" w:type="dxa"/>
          </w:tcPr>
          <w:p w14:paraId="23B38DFF" w14:textId="77777777" w:rsidR="00093D57" w:rsidRPr="00872D6C" w:rsidRDefault="00093D57" w:rsidP="00093D57">
            <w:pPr>
              <w:cnfStyle w:val="000000000000" w:firstRow="0" w:lastRow="0" w:firstColumn="0" w:lastColumn="0" w:oddVBand="0" w:evenVBand="0" w:oddHBand="0" w:evenHBand="0" w:firstRowFirstColumn="0" w:firstRowLastColumn="0" w:lastRowFirstColumn="0" w:lastRowLastColumn="0"/>
            </w:pPr>
            <w:r w:rsidRPr="00872D6C">
              <w:t>The Victorian Government and AGL have signed a Structured Transition Agreement (STA) for the orderly exit of the Loy Yang A Power Station.</w:t>
            </w:r>
          </w:p>
          <w:p w14:paraId="3A5B2476" w14:textId="77777777" w:rsidR="00093D57" w:rsidRPr="00872D6C" w:rsidRDefault="00093D57" w:rsidP="00093D57">
            <w:pPr>
              <w:cnfStyle w:val="000000000000" w:firstRow="0" w:lastRow="0" w:firstColumn="0" w:lastColumn="0" w:oddVBand="0" w:evenVBand="0" w:oddHBand="0" w:evenHBand="0" w:firstRowFirstColumn="0" w:firstRowLastColumn="0" w:lastRowFirstColumn="0" w:lastRowLastColumn="0"/>
            </w:pPr>
            <w:r w:rsidRPr="00872D6C">
              <w:t>Following AGL’s announcement in 2022 that Loy Yang A will close in 2035, this agreement provides the workforce, community and energy market with confidence that the power station will operate reliably until this agreed time.</w:t>
            </w:r>
          </w:p>
          <w:p w14:paraId="55929EE1" w14:textId="77777777" w:rsidR="00093D57" w:rsidRPr="00872D6C" w:rsidRDefault="00093D57" w:rsidP="00093D57">
            <w:pPr>
              <w:cnfStyle w:val="000000000000" w:firstRow="0" w:lastRow="0" w:firstColumn="0" w:lastColumn="0" w:oddVBand="0" w:evenVBand="0" w:oddHBand="0" w:evenHBand="0" w:firstRowFirstColumn="0" w:firstRowLastColumn="0" w:lastRowFirstColumn="0" w:lastRowLastColumn="0"/>
            </w:pPr>
            <w:r w:rsidRPr="00872D6C">
              <w:t>The agreement provides a significant 12-year notice period so that the workforce, community and energy market can confidently plan, invest and transition for this closure.</w:t>
            </w:r>
          </w:p>
          <w:p w14:paraId="6F45B21D" w14:textId="74E5F9AC" w:rsidR="00093D57" w:rsidRPr="00872D6C" w:rsidRDefault="00093D57" w:rsidP="00093D57">
            <w:pPr>
              <w:cnfStyle w:val="000000000000" w:firstRow="0" w:lastRow="0" w:firstColumn="0" w:lastColumn="0" w:oddVBand="0" w:evenVBand="0" w:oddHBand="0" w:evenHBand="0" w:firstRowFirstColumn="0" w:firstRowLastColumn="0" w:lastRowFirstColumn="0" w:lastRowLastColumn="0"/>
            </w:pPr>
            <w:r w:rsidRPr="00872D6C">
              <w:t>The agreement includes a Worker Transition Package which will provide worker transition support from AGL in excess of its minimum requirements. This includes support for its permanent, part-time and casual staff as well as a $50 million Community and Economic Development Fund that will support the Latrobe Valley community.</w:t>
            </w:r>
          </w:p>
        </w:tc>
        <w:tc>
          <w:tcPr>
            <w:tcW w:w="3233" w:type="dxa"/>
          </w:tcPr>
          <w:p w14:paraId="6BD11BEC" w14:textId="77777777" w:rsidR="00093D57" w:rsidRPr="00872D6C" w:rsidRDefault="00093D57" w:rsidP="00093D57">
            <w:pPr>
              <w:cnfStyle w:val="000000000000" w:firstRow="0" w:lastRow="0" w:firstColumn="0" w:lastColumn="0" w:oddVBand="0" w:evenVBand="0" w:oddHBand="0" w:evenHBand="0" w:firstRowFirstColumn="0" w:firstRowLastColumn="0" w:lastRowFirstColumn="0" w:lastRowLastColumn="0"/>
            </w:pPr>
            <w:r w:rsidRPr="00872D6C">
              <w:t>A partnership between:</w:t>
            </w:r>
          </w:p>
          <w:p w14:paraId="502926B8" w14:textId="01098528" w:rsidR="00093D57" w:rsidRPr="00273DC9" w:rsidRDefault="00093D57" w:rsidP="00E974E9">
            <w:pPr>
              <w:pStyle w:val="ListParagraph"/>
              <w:numPr>
                <w:ilvl w:val="0"/>
                <w:numId w:val="12"/>
              </w:numPr>
              <w:cnfStyle w:val="000000000000" w:firstRow="0" w:lastRow="0" w:firstColumn="0" w:lastColumn="0" w:oddVBand="0" w:evenVBand="0" w:oddHBand="0" w:evenHBand="0" w:firstRowFirstColumn="0" w:firstRowLastColumn="0" w:lastRowFirstColumn="0" w:lastRowLastColumn="0"/>
              <w:rPr>
                <w:lang w:val="en-AU"/>
              </w:rPr>
            </w:pPr>
            <w:r w:rsidRPr="00273DC9">
              <w:rPr>
                <w:lang w:val="en-AU"/>
              </w:rPr>
              <w:t>AGL</w:t>
            </w:r>
          </w:p>
          <w:p w14:paraId="007AB032" w14:textId="0E4D0329" w:rsidR="00093D57" w:rsidRPr="00273DC9" w:rsidRDefault="00093D57" w:rsidP="00E974E9">
            <w:pPr>
              <w:pStyle w:val="ListParagraph"/>
              <w:numPr>
                <w:ilvl w:val="0"/>
                <w:numId w:val="12"/>
              </w:numPr>
              <w:cnfStyle w:val="000000000000" w:firstRow="0" w:lastRow="0" w:firstColumn="0" w:lastColumn="0" w:oddVBand="0" w:evenVBand="0" w:oddHBand="0" w:evenHBand="0" w:firstRowFirstColumn="0" w:firstRowLastColumn="0" w:lastRowFirstColumn="0" w:lastRowLastColumn="0"/>
              <w:rPr>
                <w:lang w:val="en-AU"/>
              </w:rPr>
            </w:pPr>
            <w:r w:rsidRPr="00273DC9">
              <w:rPr>
                <w:lang w:val="en-AU"/>
              </w:rPr>
              <w:t>Victorian Government</w:t>
            </w:r>
          </w:p>
          <w:p w14:paraId="5FCEF639" w14:textId="3B7EF6DD" w:rsidR="00093D57" w:rsidRPr="00872D6C" w:rsidRDefault="00093D57" w:rsidP="00093D57">
            <w:pPr>
              <w:ind w:left="360"/>
              <w:cnfStyle w:val="000000000000" w:firstRow="0" w:lastRow="0" w:firstColumn="0" w:lastColumn="0" w:oddVBand="0" w:evenVBand="0" w:oddHBand="0" w:evenHBand="0" w:firstRowFirstColumn="0" w:firstRowLastColumn="0" w:lastRowFirstColumn="0" w:lastRowLastColumn="0"/>
            </w:pPr>
          </w:p>
        </w:tc>
      </w:tr>
    </w:tbl>
    <w:p w14:paraId="7CDC39EB" w14:textId="77777777" w:rsidR="00D74160" w:rsidRPr="00872D6C" w:rsidRDefault="00D74160" w:rsidP="00BE5DDD"/>
    <w:p w14:paraId="4788A839" w14:textId="77777777" w:rsidR="00887F41" w:rsidRPr="00872D6C" w:rsidRDefault="00887F41" w:rsidP="00CB3BB2">
      <w:pPr>
        <w:pStyle w:val="Heading1"/>
      </w:pPr>
      <w:bookmarkStart w:id="2" w:name="_Toc125097566"/>
      <w:r w:rsidRPr="00872D6C">
        <w:t>The economy</w:t>
      </w:r>
      <w:bookmarkEnd w:id="2"/>
    </w:p>
    <w:p w14:paraId="60AA5B89" w14:textId="77777777" w:rsidR="00887F41" w:rsidRPr="00872D6C" w:rsidRDefault="00887F41" w:rsidP="00CB3BB2">
      <w:pPr>
        <w:pStyle w:val="Heading2"/>
      </w:pPr>
      <w:r w:rsidRPr="00872D6C">
        <w:t>A thriving economy focused on identified areas of strength</w:t>
      </w:r>
    </w:p>
    <w:p w14:paraId="028685E4" w14:textId="77777777" w:rsidR="00887F41" w:rsidRPr="00872D6C" w:rsidRDefault="00887F41" w:rsidP="00C4043F">
      <w:pPr>
        <w:pStyle w:val="Heading3"/>
      </w:pPr>
      <w:r w:rsidRPr="00872D6C">
        <w:t>Use evidence provided through the Gippsland Regional Economic Development Strategy to identify economic development priorities and maximise opportunities in advanced manufacturing and the food and fibre, renewable energy, health and community services, and tourism industries.</w:t>
      </w:r>
    </w:p>
    <w:tbl>
      <w:tblPr>
        <w:tblStyle w:val="DOT1"/>
        <w:tblW w:w="0" w:type="auto"/>
        <w:tblLook w:val="04A0" w:firstRow="1" w:lastRow="0" w:firstColumn="1" w:lastColumn="0" w:noHBand="0" w:noVBand="1"/>
      </w:tblPr>
      <w:tblGrid>
        <w:gridCol w:w="3291"/>
        <w:gridCol w:w="3936"/>
        <w:gridCol w:w="3233"/>
      </w:tblGrid>
      <w:tr w:rsidR="004A3A55" w:rsidRPr="00872D6C" w14:paraId="34045F3D" w14:textId="77777777" w:rsidTr="004A3A5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91" w:type="dxa"/>
          </w:tcPr>
          <w:p w14:paraId="7DCB3D9D" w14:textId="77777777" w:rsidR="004A3A55" w:rsidRPr="00872D6C" w:rsidRDefault="004A3A55" w:rsidP="00BE5DDD">
            <w:r w:rsidRPr="00872D6C">
              <w:t>Current activity</w:t>
            </w:r>
          </w:p>
        </w:tc>
        <w:tc>
          <w:tcPr>
            <w:tcW w:w="3936" w:type="dxa"/>
          </w:tcPr>
          <w:p w14:paraId="5E1B165B" w14:textId="0307FF43" w:rsidR="004A3A55" w:rsidRPr="00872D6C" w:rsidRDefault="004A3A55" w:rsidP="00BE5DDD">
            <w:pPr>
              <w:cnfStyle w:val="100000000000" w:firstRow="1" w:lastRow="0" w:firstColumn="0" w:lastColumn="0" w:oddVBand="0" w:evenVBand="0" w:oddHBand="0" w:evenHBand="0" w:firstRowFirstColumn="0" w:firstRowLastColumn="0" w:lastRowFirstColumn="0" w:lastRowLastColumn="0"/>
            </w:pPr>
            <w:r w:rsidRPr="00872D6C">
              <w:t>Description</w:t>
            </w:r>
          </w:p>
        </w:tc>
        <w:tc>
          <w:tcPr>
            <w:tcW w:w="3233" w:type="dxa"/>
          </w:tcPr>
          <w:p w14:paraId="79079C4E" w14:textId="4425181E" w:rsidR="004A3A55" w:rsidRPr="00872D6C" w:rsidRDefault="004A3A55" w:rsidP="00BE5DDD">
            <w:pPr>
              <w:cnfStyle w:val="100000000000" w:firstRow="1" w:lastRow="0" w:firstColumn="0" w:lastColumn="0" w:oddVBand="0" w:evenVBand="0" w:oddHBand="0" w:evenHBand="0" w:firstRowFirstColumn="0" w:firstRowLastColumn="0" w:lastRowFirstColumn="0" w:lastRowLastColumn="0"/>
            </w:pPr>
            <w:r w:rsidRPr="00872D6C">
              <w:t>Responsible Partner</w:t>
            </w:r>
          </w:p>
        </w:tc>
      </w:tr>
      <w:tr w:rsidR="004A3A55" w:rsidRPr="00872D6C" w14:paraId="6E737A30" w14:textId="77777777" w:rsidTr="004A3A55">
        <w:tc>
          <w:tcPr>
            <w:cnfStyle w:val="001000000000" w:firstRow="0" w:lastRow="0" w:firstColumn="1" w:lastColumn="0" w:oddVBand="0" w:evenVBand="0" w:oddHBand="0" w:evenHBand="0" w:firstRowFirstColumn="0" w:firstRowLastColumn="0" w:lastRowFirstColumn="0" w:lastRowLastColumn="0"/>
            <w:tcW w:w="3291" w:type="dxa"/>
          </w:tcPr>
          <w:p w14:paraId="26C6673A" w14:textId="131BBF90" w:rsidR="004A3A55" w:rsidRPr="00872D6C" w:rsidRDefault="004A3A55" w:rsidP="00BE5DDD">
            <w:r w:rsidRPr="00872D6C">
              <w:t xml:space="preserve">Gippsland Regional Organics </w:t>
            </w:r>
            <w:r w:rsidR="003512D5" w:rsidRPr="00872D6C">
              <w:t>i</w:t>
            </w:r>
            <w:r w:rsidRPr="00872D6C">
              <w:t xml:space="preserve">nfrastructure </w:t>
            </w:r>
            <w:r w:rsidR="003512D5" w:rsidRPr="00872D6C">
              <w:t>u</w:t>
            </w:r>
            <w:r w:rsidRPr="00872D6C">
              <w:t>pgrade</w:t>
            </w:r>
          </w:p>
          <w:p w14:paraId="2472DB29" w14:textId="09E4D204" w:rsidR="004A3A55" w:rsidRPr="00872D6C" w:rsidRDefault="004A3A55" w:rsidP="00BE5DDD"/>
        </w:tc>
        <w:tc>
          <w:tcPr>
            <w:tcW w:w="3936" w:type="dxa"/>
          </w:tcPr>
          <w:p w14:paraId="31144012" w14:textId="2A59AA90" w:rsidR="004A3A55" w:rsidRPr="00872D6C" w:rsidRDefault="004A3A55" w:rsidP="00BE5DDD">
            <w:pPr>
              <w:cnfStyle w:val="000000000000" w:firstRow="0" w:lastRow="0" w:firstColumn="0" w:lastColumn="0" w:oddVBand="0" w:evenVBand="0" w:oddHBand="0" w:evenHBand="0" w:firstRowFirstColumn="0" w:firstRowLastColumn="0" w:lastRowFirstColumn="0" w:lastRowLastColumn="0"/>
            </w:pPr>
            <w:r w:rsidRPr="00872D6C">
              <w:lastRenderedPageBreak/>
              <w:t xml:space="preserve">Significant upgrades to the organic waste recycling facility to increase capacity to </w:t>
            </w:r>
            <w:r w:rsidRPr="00872D6C">
              <w:lastRenderedPageBreak/>
              <w:t>recycle organic materials, while creating jobs and investment opportunities.</w:t>
            </w:r>
          </w:p>
        </w:tc>
        <w:tc>
          <w:tcPr>
            <w:tcW w:w="3233" w:type="dxa"/>
          </w:tcPr>
          <w:p w14:paraId="654E8B7C" w14:textId="50358AA2" w:rsidR="004A3A55" w:rsidRPr="00872D6C" w:rsidRDefault="004A3A55" w:rsidP="00BE5DDD">
            <w:pPr>
              <w:cnfStyle w:val="000000000000" w:firstRow="0" w:lastRow="0" w:firstColumn="0" w:lastColumn="0" w:oddVBand="0" w:evenVBand="0" w:oddHBand="0" w:evenHBand="0" w:firstRowFirstColumn="0" w:firstRowLastColumn="0" w:lastRowFirstColumn="0" w:lastRowLastColumn="0"/>
            </w:pPr>
            <w:r w:rsidRPr="00872D6C">
              <w:lastRenderedPageBreak/>
              <w:t>Gippsland Water</w:t>
            </w:r>
          </w:p>
          <w:p w14:paraId="1149FADA" w14:textId="77777777" w:rsidR="004A3A55" w:rsidRPr="00872D6C" w:rsidRDefault="004A3A55" w:rsidP="00BE5DDD">
            <w:pPr>
              <w:cnfStyle w:val="000000000000" w:firstRow="0" w:lastRow="0" w:firstColumn="0" w:lastColumn="0" w:oddVBand="0" w:evenVBand="0" w:oddHBand="0" w:evenHBand="0" w:firstRowFirstColumn="0" w:firstRowLastColumn="0" w:lastRowFirstColumn="0" w:lastRowLastColumn="0"/>
            </w:pPr>
            <w:r w:rsidRPr="00872D6C">
              <w:lastRenderedPageBreak/>
              <w:t>(Industry)</w:t>
            </w:r>
          </w:p>
          <w:p w14:paraId="5E2938C3" w14:textId="77777777" w:rsidR="004A3A55" w:rsidRPr="00872D6C" w:rsidRDefault="004A3A55" w:rsidP="00BE5DDD">
            <w:pPr>
              <w:cnfStyle w:val="000000000000" w:firstRow="0" w:lastRow="0" w:firstColumn="0" w:lastColumn="0" w:oddVBand="0" w:evenVBand="0" w:oddHBand="0" w:evenHBand="0" w:firstRowFirstColumn="0" w:firstRowLastColumn="0" w:lastRowFirstColumn="0" w:lastRowLastColumn="0"/>
            </w:pPr>
            <w:r w:rsidRPr="00872D6C">
              <w:t>With support from the Victorian and Commonwealth governments</w:t>
            </w:r>
          </w:p>
        </w:tc>
      </w:tr>
      <w:tr w:rsidR="004A3A55" w:rsidRPr="00872D6C" w14:paraId="5C940A94" w14:textId="77777777" w:rsidTr="004A3A55">
        <w:tc>
          <w:tcPr>
            <w:cnfStyle w:val="001000000000" w:firstRow="0" w:lastRow="0" w:firstColumn="1" w:lastColumn="0" w:oddVBand="0" w:evenVBand="0" w:oddHBand="0" w:evenHBand="0" w:firstRowFirstColumn="0" w:firstRowLastColumn="0" w:lastRowFirstColumn="0" w:lastRowLastColumn="0"/>
            <w:tcW w:w="3291" w:type="dxa"/>
          </w:tcPr>
          <w:p w14:paraId="5F236C1C" w14:textId="4DD48C2D" w:rsidR="004A3A55" w:rsidRPr="00872D6C" w:rsidRDefault="004A3A55" w:rsidP="00BE5DDD">
            <w:r w:rsidRPr="00872D6C">
              <w:lastRenderedPageBreak/>
              <w:t>Rokeby to Neerim Trail</w:t>
            </w:r>
          </w:p>
          <w:p w14:paraId="69E7FAD7" w14:textId="48D068B9" w:rsidR="004A3A55" w:rsidRPr="00872D6C" w:rsidRDefault="004A3A55" w:rsidP="00BE5DDD"/>
        </w:tc>
        <w:tc>
          <w:tcPr>
            <w:tcW w:w="3936" w:type="dxa"/>
          </w:tcPr>
          <w:p w14:paraId="26EBC4AF" w14:textId="13399CDF" w:rsidR="006133C1" w:rsidRPr="00872D6C" w:rsidRDefault="006133C1" w:rsidP="004A3A55">
            <w:pPr>
              <w:cnfStyle w:val="000000000000" w:firstRow="0" w:lastRow="0" w:firstColumn="0" w:lastColumn="0" w:oddVBand="0" w:evenVBand="0" w:oddHBand="0" w:evenHBand="0" w:firstRowFirstColumn="0" w:firstRowLastColumn="0" w:lastRowFirstColumn="0" w:lastRowLastColumn="0"/>
            </w:pPr>
            <w:r w:rsidRPr="00872D6C">
              <w:t>Upgrade and extension of the existing trail by a further 10kms to the north creating a link to one of Baw Baw’s key historic tourism destinations, Noojee</w:t>
            </w:r>
          </w:p>
          <w:p w14:paraId="16E30F54" w14:textId="4F2DB0FD" w:rsidR="004A3A55" w:rsidRPr="00872D6C" w:rsidRDefault="004A3A55" w:rsidP="004A3A55">
            <w:pPr>
              <w:cnfStyle w:val="000000000000" w:firstRow="0" w:lastRow="0" w:firstColumn="0" w:lastColumn="0" w:oddVBand="0" w:evenVBand="0" w:oddHBand="0" w:evenHBand="0" w:firstRowFirstColumn="0" w:firstRowLastColumn="0" w:lastRowFirstColumn="0" w:lastRowLastColumn="0"/>
            </w:pPr>
            <w:r w:rsidRPr="00872D6C">
              <w:t xml:space="preserve">The popular Rokeby to Neerim Trail is set for a $4 million upgrade thanks to funding secured by Baw Baw Shire Council through the Victorian Government’s Regional Tourism Investment Fund (RTIF).  </w:t>
            </w:r>
          </w:p>
          <w:p w14:paraId="77681CAC" w14:textId="1FCFD917" w:rsidR="004A3A55" w:rsidRPr="00872D6C" w:rsidRDefault="004A3A55" w:rsidP="004A3A55">
            <w:pPr>
              <w:cnfStyle w:val="000000000000" w:firstRow="0" w:lastRow="0" w:firstColumn="0" w:lastColumn="0" w:oddVBand="0" w:evenVBand="0" w:oddHBand="0" w:evenHBand="0" w:firstRowFirstColumn="0" w:firstRowLastColumn="0" w:lastRowFirstColumn="0" w:lastRowLastColumn="0"/>
            </w:pPr>
            <w:r w:rsidRPr="00872D6C">
              <w:t>The RTIF helps fund delivery of high value tourism projects in regional Victoria that activate and revive tourism assets that have a significant impact on the visitor economy.</w:t>
            </w:r>
          </w:p>
        </w:tc>
        <w:tc>
          <w:tcPr>
            <w:tcW w:w="3233" w:type="dxa"/>
          </w:tcPr>
          <w:p w14:paraId="038EF807" w14:textId="70EAB67F" w:rsidR="004A3A55" w:rsidRPr="00872D6C" w:rsidRDefault="004A3A55" w:rsidP="00BE5DDD">
            <w:pPr>
              <w:cnfStyle w:val="000000000000" w:firstRow="0" w:lastRow="0" w:firstColumn="0" w:lastColumn="0" w:oddVBand="0" w:evenVBand="0" w:oddHBand="0" w:evenHBand="0" w:firstRowFirstColumn="0" w:firstRowLastColumn="0" w:lastRowFirstColumn="0" w:lastRowLastColumn="0"/>
            </w:pPr>
            <w:r w:rsidRPr="00872D6C">
              <w:t>Baw Baw Shire Council</w:t>
            </w:r>
          </w:p>
          <w:p w14:paraId="1ECDE9EE" w14:textId="77777777" w:rsidR="004A3A55" w:rsidRPr="00872D6C" w:rsidRDefault="004A3A55" w:rsidP="00BE5DDD">
            <w:pPr>
              <w:cnfStyle w:val="000000000000" w:firstRow="0" w:lastRow="0" w:firstColumn="0" w:lastColumn="0" w:oddVBand="0" w:evenVBand="0" w:oddHBand="0" w:evenHBand="0" w:firstRowFirstColumn="0" w:firstRowLastColumn="0" w:lastRowFirstColumn="0" w:lastRowLastColumn="0"/>
            </w:pPr>
            <w:r w:rsidRPr="00872D6C">
              <w:t>(Local Government)</w:t>
            </w:r>
          </w:p>
        </w:tc>
      </w:tr>
      <w:tr w:rsidR="004A3A55" w:rsidRPr="00872D6C" w14:paraId="3598789E" w14:textId="77777777" w:rsidTr="004A3A55">
        <w:tc>
          <w:tcPr>
            <w:cnfStyle w:val="001000000000" w:firstRow="0" w:lastRow="0" w:firstColumn="1" w:lastColumn="0" w:oddVBand="0" w:evenVBand="0" w:oddHBand="0" w:evenHBand="0" w:firstRowFirstColumn="0" w:firstRowLastColumn="0" w:lastRowFirstColumn="0" w:lastRowLastColumn="0"/>
            <w:tcW w:w="3291" w:type="dxa"/>
          </w:tcPr>
          <w:p w14:paraId="540EACBD" w14:textId="6ADF9C0D" w:rsidR="004A3A55" w:rsidRPr="00872D6C" w:rsidRDefault="00B64951" w:rsidP="004A3A55">
            <w:r w:rsidRPr="00872D6C">
              <w:t>State Electricity Commission</w:t>
            </w:r>
          </w:p>
          <w:p w14:paraId="411AA5C5" w14:textId="0A000CB7" w:rsidR="004A3A55" w:rsidRPr="00872D6C" w:rsidRDefault="004A3A55" w:rsidP="00BE5DDD"/>
        </w:tc>
        <w:tc>
          <w:tcPr>
            <w:tcW w:w="3936" w:type="dxa"/>
          </w:tcPr>
          <w:p w14:paraId="114007AA" w14:textId="141F268D" w:rsidR="00305043" w:rsidRPr="00872D6C" w:rsidRDefault="00305043" w:rsidP="00305043">
            <w:pPr>
              <w:cnfStyle w:val="000000000000" w:firstRow="0" w:lastRow="0" w:firstColumn="0" w:lastColumn="0" w:oddVBand="0" w:evenVBand="0" w:oddHBand="0" w:evenHBand="0" w:firstRowFirstColumn="0" w:firstRowLastColumn="0" w:lastRowFirstColumn="0" w:lastRowLastColumn="0"/>
            </w:pPr>
            <w:r w:rsidRPr="00872D6C">
              <w:t xml:space="preserve">The Victorian Government </w:t>
            </w:r>
            <w:r w:rsidR="005C2537">
              <w:t>has</w:t>
            </w:r>
            <w:r w:rsidR="005C2537" w:rsidRPr="00872D6C">
              <w:t xml:space="preserve"> </w:t>
            </w:r>
            <w:r w:rsidRPr="00872D6C">
              <w:t>re-establish</w:t>
            </w:r>
            <w:r w:rsidR="005C2537">
              <w:t>ed</w:t>
            </w:r>
            <w:r w:rsidRPr="00872D6C">
              <w:t xml:space="preserve"> the SEC with an office in Morwell and initially invest</w:t>
            </w:r>
            <w:r w:rsidR="003E74BC">
              <w:t>ment of up to</w:t>
            </w:r>
            <w:r w:rsidRPr="00872D6C">
              <w:t xml:space="preserve"> $1 billion towards delivering 4.5 gigawatts through renewable energy projects.</w:t>
            </w:r>
          </w:p>
          <w:p w14:paraId="3FFE004B" w14:textId="2FEC9B1C" w:rsidR="004A3A55" w:rsidRPr="00872D6C" w:rsidRDefault="00305043" w:rsidP="00305043">
            <w:pPr>
              <w:cnfStyle w:val="000000000000" w:firstRow="0" w:lastRow="0" w:firstColumn="0" w:lastColumn="0" w:oddVBand="0" w:evenVBand="0" w:oddHBand="0" w:evenHBand="0" w:firstRowFirstColumn="0" w:firstRowLastColumn="0" w:lastRowFirstColumn="0" w:lastRowLastColumn="0"/>
            </w:pPr>
            <w:r w:rsidRPr="00872D6C">
              <w:t>The SEC will help deliver the Victorian Government’s nation-leading renewable energy and emissions targets.</w:t>
            </w:r>
          </w:p>
        </w:tc>
        <w:tc>
          <w:tcPr>
            <w:tcW w:w="3233" w:type="dxa"/>
          </w:tcPr>
          <w:p w14:paraId="3656604B" w14:textId="69FA3CDE" w:rsidR="004A3A55" w:rsidRPr="00872D6C" w:rsidRDefault="004A3A55" w:rsidP="00BE5DDD">
            <w:pPr>
              <w:cnfStyle w:val="000000000000" w:firstRow="0" w:lastRow="0" w:firstColumn="0" w:lastColumn="0" w:oddVBand="0" w:evenVBand="0" w:oddHBand="0" w:evenHBand="0" w:firstRowFirstColumn="0" w:firstRowLastColumn="0" w:lastRowFirstColumn="0" w:lastRowLastColumn="0"/>
            </w:pPr>
            <w:r w:rsidRPr="00872D6C">
              <w:t>State Electricity Commission</w:t>
            </w:r>
          </w:p>
          <w:p w14:paraId="2AB8DC0A" w14:textId="77777777" w:rsidR="004A3A55" w:rsidRPr="00872D6C" w:rsidRDefault="004A3A55" w:rsidP="00BE5DDD">
            <w:pPr>
              <w:cnfStyle w:val="000000000000" w:firstRow="0" w:lastRow="0" w:firstColumn="0" w:lastColumn="0" w:oddVBand="0" w:evenVBand="0" w:oddHBand="0" w:evenHBand="0" w:firstRowFirstColumn="0" w:firstRowLastColumn="0" w:lastRowFirstColumn="0" w:lastRowLastColumn="0"/>
            </w:pPr>
            <w:r w:rsidRPr="00872D6C">
              <w:t>(Victorian Government)</w:t>
            </w:r>
          </w:p>
          <w:p w14:paraId="10DE275B" w14:textId="77777777" w:rsidR="004A3A55" w:rsidRPr="00872D6C" w:rsidRDefault="004A3A55" w:rsidP="00BE5DDD">
            <w:pPr>
              <w:cnfStyle w:val="000000000000" w:firstRow="0" w:lastRow="0" w:firstColumn="0" w:lastColumn="0" w:oddVBand="0" w:evenVBand="0" w:oddHBand="0" w:evenHBand="0" w:firstRowFirstColumn="0" w:firstRowLastColumn="0" w:lastRowFirstColumn="0" w:lastRowLastColumn="0"/>
            </w:pPr>
          </w:p>
        </w:tc>
      </w:tr>
      <w:tr w:rsidR="004A3A55" w:rsidRPr="00872D6C" w14:paraId="704CF2F2" w14:textId="77777777" w:rsidTr="004A3A55">
        <w:tc>
          <w:tcPr>
            <w:cnfStyle w:val="001000000000" w:firstRow="0" w:lastRow="0" w:firstColumn="1" w:lastColumn="0" w:oddVBand="0" w:evenVBand="0" w:oddHBand="0" w:evenHBand="0" w:firstRowFirstColumn="0" w:firstRowLastColumn="0" w:lastRowFirstColumn="0" w:lastRowLastColumn="0"/>
            <w:tcW w:w="3291" w:type="dxa"/>
          </w:tcPr>
          <w:p w14:paraId="2B40A21D" w14:textId="077F8657" w:rsidR="004A3A55" w:rsidRPr="00872D6C" w:rsidRDefault="004A3A55" w:rsidP="00BE5DDD">
            <w:pPr>
              <w:rPr>
                <w:bCs/>
              </w:rPr>
            </w:pPr>
            <w:r w:rsidRPr="00872D6C">
              <w:t>Regional Events Fund</w:t>
            </w:r>
          </w:p>
        </w:tc>
        <w:tc>
          <w:tcPr>
            <w:tcW w:w="3936" w:type="dxa"/>
          </w:tcPr>
          <w:p w14:paraId="11ABEB67" w14:textId="24DC6158" w:rsidR="004A3A55" w:rsidRPr="00872D6C" w:rsidRDefault="00457500" w:rsidP="00BE5DDD">
            <w:pPr>
              <w:cnfStyle w:val="000000000000" w:firstRow="0" w:lastRow="0" w:firstColumn="0" w:lastColumn="0" w:oddVBand="0" w:evenVBand="0" w:oddHBand="0" w:evenHBand="0" w:firstRowFirstColumn="0" w:firstRowLastColumn="0" w:lastRowFirstColumn="0" w:lastRowLastColumn="0"/>
            </w:pPr>
            <w:r w:rsidRPr="00872D6C">
              <w:t xml:space="preserve">The </w:t>
            </w:r>
            <w:r w:rsidR="00E523DE" w:rsidRPr="00872D6C">
              <w:t xml:space="preserve">$20 million </w:t>
            </w:r>
            <w:r w:rsidRPr="00872D6C">
              <w:t>fund</w:t>
            </w:r>
            <w:r w:rsidR="00E523DE" w:rsidRPr="00872D6C">
              <w:t xml:space="preserve"> support</w:t>
            </w:r>
            <w:r w:rsidR="00973BF0" w:rsidRPr="00872D6C">
              <w:t>s</w:t>
            </w:r>
            <w:r w:rsidR="00E523DE" w:rsidRPr="00872D6C">
              <w:t xml:space="preserve"> events held in regional Victoria, showcasing our regional tourism strengths and building Victoria's reputation as an events destination.</w:t>
            </w:r>
          </w:p>
        </w:tc>
        <w:tc>
          <w:tcPr>
            <w:tcW w:w="3233" w:type="dxa"/>
          </w:tcPr>
          <w:p w14:paraId="6997FE23" w14:textId="7DD5E480" w:rsidR="004A3A55" w:rsidRPr="00872D6C" w:rsidRDefault="004A3A55" w:rsidP="00BE5DDD">
            <w:pPr>
              <w:cnfStyle w:val="000000000000" w:firstRow="0" w:lastRow="0" w:firstColumn="0" w:lastColumn="0" w:oddVBand="0" w:evenVBand="0" w:oddHBand="0" w:evenHBand="0" w:firstRowFirstColumn="0" w:firstRowLastColumn="0" w:lastRowFirstColumn="0" w:lastRowLastColumn="0"/>
            </w:pPr>
            <w:r w:rsidRPr="00872D6C">
              <w:t>Department of Jobs, Skills, Industry &amp; Regions</w:t>
            </w:r>
          </w:p>
          <w:p w14:paraId="42B68D06" w14:textId="2B0BC46E" w:rsidR="004A3A55" w:rsidRPr="00872D6C" w:rsidRDefault="004A3A55" w:rsidP="00BE5DDD">
            <w:pPr>
              <w:cnfStyle w:val="000000000000" w:firstRow="0" w:lastRow="0" w:firstColumn="0" w:lastColumn="0" w:oddVBand="0" w:evenVBand="0" w:oddHBand="0" w:evenHBand="0" w:firstRowFirstColumn="0" w:firstRowLastColumn="0" w:lastRowFirstColumn="0" w:lastRowLastColumn="0"/>
            </w:pPr>
            <w:r w:rsidRPr="00872D6C">
              <w:t>(Victorian Government)</w:t>
            </w:r>
          </w:p>
        </w:tc>
      </w:tr>
      <w:tr w:rsidR="006931E1" w:rsidRPr="00872D6C" w14:paraId="73A25DD6" w14:textId="77777777" w:rsidTr="004A3A55">
        <w:tc>
          <w:tcPr>
            <w:cnfStyle w:val="001000000000" w:firstRow="0" w:lastRow="0" w:firstColumn="1" w:lastColumn="0" w:oddVBand="0" w:evenVBand="0" w:oddHBand="0" w:evenHBand="0" w:firstRowFirstColumn="0" w:firstRowLastColumn="0" w:lastRowFirstColumn="0" w:lastRowLastColumn="0"/>
            <w:tcW w:w="3291" w:type="dxa"/>
          </w:tcPr>
          <w:p w14:paraId="58CED59B" w14:textId="377357D0" w:rsidR="006931E1" w:rsidRPr="00872D6C" w:rsidRDefault="006931E1" w:rsidP="006931E1">
            <w:r w:rsidRPr="00872D6C">
              <w:t>Regional Tourism and Events Fund</w:t>
            </w:r>
          </w:p>
        </w:tc>
        <w:tc>
          <w:tcPr>
            <w:tcW w:w="3936" w:type="dxa"/>
          </w:tcPr>
          <w:p w14:paraId="33CAD8FB" w14:textId="77777777" w:rsidR="006931E1" w:rsidRPr="00872D6C" w:rsidRDefault="006931E1" w:rsidP="006931E1">
            <w:pPr>
              <w:cnfStyle w:val="000000000000" w:firstRow="0" w:lastRow="0" w:firstColumn="0" w:lastColumn="0" w:oddVBand="0" w:evenVBand="0" w:oddHBand="0" w:evenHBand="0" w:firstRowFirstColumn="0" w:firstRowLastColumn="0" w:lastRowFirstColumn="0" w:lastRowLastColumn="0"/>
            </w:pPr>
            <w:r w:rsidRPr="00872D6C">
              <w:t>The $150 million fund will provide funding for new events, new attractions and more accommodation in regional Victoria.</w:t>
            </w:r>
          </w:p>
          <w:p w14:paraId="11E57A8C" w14:textId="07F2EA61" w:rsidR="006931E1" w:rsidRPr="00872D6C" w:rsidRDefault="006931E1" w:rsidP="006931E1">
            <w:pPr>
              <w:cnfStyle w:val="000000000000" w:firstRow="0" w:lastRow="0" w:firstColumn="0" w:lastColumn="0" w:oddVBand="0" w:evenVBand="0" w:oddHBand="0" w:evenHBand="0" w:firstRowFirstColumn="0" w:firstRowLastColumn="0" w:lastRowFirstColumn="0" w:lastRowLastColumn="0"/>
            </w:pPr>
            <w:r w:rsidRPr="00872D6C">
              <w:t>The fund includes $60 million for Regional Tourism Infrastructure to attract visitors to key destinations and to support tourism businesses like wineries, breweries and distilleries to add much needed accommodation to their offering.</w:t>
            </w:r>
          </w:p>
        </w:tc>
        <w:tc>
          <w:tcPr>
            <w:tcW w:w="3233" w:type="dxa"/>
          </w:tcPr>
          <w:p w14:paraId="26273807" w14:textId="77777777" w:rsidR="006931E1" w:rsidRPr="00872D6C" w:rsidRDefault="006931E1" w:rsidP="006931E1">
            <w:pPr>
              <w:cnfStyle w:val="000000000000" w:firstRow="0" w:lastRow="0" w:firstColumn="0" w:lastColumn="0" w:oddVBand="0" w:evenVBand="0" w:oddHBand="0" w:evenHBand="0" w:firstRowFirstColumn="0" w:firstRowLastColumn="0" w:lastRowFirstColumn="0" w:lastRowLastColumn="0"/>
            </w:pPr>
            <w:r w:rsidRPr="00872D6C">
              <w:t>Department of Jobs, Skills, Industry &amp; Regions</w:t>
            </w:r>
          </w:p>
          <w:p w14:paraId="2B9AFB2B" w14:textId="489996D4" w:rsidR="006931E1" w:rsidRPr="00872D6C" w:rsidRDefault="006931E1" w:rsidP="006931E1">
            <w:pPr>
              <w:cnfStyle w:val="000000000000" w:firstRow="0" w:lastRow="0" w:firstColumn="0" w:lastColumn="0" w:oddVBand="0" w:evenVBand="0" w:oddHBand="0" w:evenHBand="0" w:firstRowFirstColumn="0" w:firstRowLastColumn="0" w:lastRowFirstColumn="0" w:lastRowLastColumn="0"/>
            </w:pPr>
            <w:r w:rsidRPr="00872D6C">
              <w:t>(Victorian Government)</w:t>
            </w:r>
          </w:p>
        </w:tc>
      </w:tr>
      <w:tr w:rsidR="006931E1" w:rsidRPr="00872D6C" w14:paraId="2C86B7DA" w14:textId="77777777" w:rsidTr="004A3A55">
        <w:tc>
          <w:tcPr>
            <w:cnfStyle w:val="001000000000" w:firstRow="0" w:lastRow="0" w:firstColumn="1" w:lastColumn="0" w:oddVBand="0" w:evenVBand="0" w:oddHBand="0" w:evenHBand="0" w:firstRowFirstColumn="0" w:firstRowLastColumn="0" w:lastRowFirstColumn="0" w:lastRowLastColumn="0"/>
            <w:tcW w:w="3291" w:type="dxa"/>
          </w:tcPr>
          <w:p w14:paraId="0EB20B90" w14:textId="00EE70D2" w:rsidR="006931E1" w:rsidRPr="00872D6C" w:rsidRDefault="006931E1" w:rsidP="006931E1">
            <w:r w:rsidRPr="00872D6C">
              <w:t>Central and Gippsland Region Sustainable Water Strategy</w:t>
            </w:r>
          </w:p>
        </w:tc>
        <w:tc>
          <w:tcPr>
            <w:tcW w:w="3936" w:type="dxa"/>
          </w:tcPr>
          <w:p w14:paraId="5F7243CA" w14:textId="04C9C476" w:rsidR="006931E1" w:rsidRPr="00872D6C" w:rsidRDefault="006931E1" w:rsidP="006931E1">
            <w:pPr>
              <w:cnfStyle w:val="000000000000" w:firstRow="0" w:lastRow="0" w:firstColumn="0" w:lastColumn="0" w:oddVBand="0" w:evenVBand="0" w:oddHBand="0" w:evenHBand="0" w:firstRowFirstColumn="0" w:firstRowLastColumn="0" w:lastRowFirstColumn="0" w:lastRowLastColumn="0"/>
            </w:pPr>
            <w:r w:rsidRPr="00872D6C">
              <w:t>A new vision and plan for the future of the Latrobe water-supply system and a review of the Latrobe Reserve.</w:t>
            </w:r>
          </w:p>
        </w:tc>
        <w:tc>
          <w:tcPr>
            <w:tcW w:w="3233" w:type="dxa"/>
          </w:tcPr>
          <w:p w14:paraId="1189BC96" w14:textId="77777777" w:rsidR="006931E1" w:rsidRPr="00872D6C" w:rsidRDefault="006931E1" w:rsidP="006931E1">
            <w:pPr>
              <w:cnfStyle w:val="000000000000" w:firstRow="0" w:lastRow="0" w:firstColumn="0" w:lastColumn="0" w:oddVBand="0" w:evenVBand="0" w:oddHBand="0" w:evenHBand="0" w:firstRowFirstColumn="0" w:firstRowLastColumn="0" w:lastRowFirstColumn="0" w:lastRowLastColumn="0"/>
            </w:pPr>
            <w:r w:rsidRPr="00872D6C">
              <w:t>Department of Energy, Environment &amp; Climate Action</w:t>
            </w:r>
          </w:p>
          <w:p w14:paraId="3D9F8A3A" w14:textId="2D55CA1C" w:rsidR="006931E1" w:rsidRPr="00872D6C" w:rsidRDefault="006931E1" w:rsidP="006931E1">
            <w:pPr>
              <w:cnfStyle w:val="000000000000" w:firstRow="0" w:lastRow="0" w:firstColumn="0" w:lastColumn="0" w:oddVBand="0" w:evenVBand="0" w:oddHBand="0" w:evenHBand="0" w:firstRowFirstColumn="0" w:firstRowLastColumn="0" w:lastRowFirstColumn="0" w:lastRowLastColumn="0"/>
            </w:pPr>
            <w:r w:rsidRPr="00872D6C">
              <w:t>(Victorian Government)</w:t>
            </w:r>
          </w:p>
        </w:tc>
      </w:tr>
      <w:tr w:rsidR="006931E1" w:rsidRPr="00872D6C" w14:paraId="1883DB11" w14:textId="77777777" w:rsidTr="004A3A55">
        <w:tc>
          <w:tcPr>
            <w:cnfStyle w:val="001000000000" w:firstRow="0" w:lastRow="0" w:firstColumn="1" w:lastColumn="0" w:oddVBand="0" w:evenVBand="0" w:oddHBand="0" w:evenHBand="0" w:firstRowFirstColumn="0" w:firstRowLastColumn="0" w:lastRowFirstColumn="0" w:lastRowLastColumn="0"/>
            <w:tcW w:w="3291" w:type="dxa"/>
          </w:tcPr>
          <w:p w14:paraId="381FB133" w14:textId="18E049C6" w:rsidR="006931E1" w:rsidRPr="00872D6C" w:rsidRDefault="006931E1" w:rsidP="006931E1">
            <w:r w:rsidRPr="00872D6C">
              <w:t>Victorian Circular Economy Recycling Modernisation Fund</w:t>
            </w:r>
          </w:p>
        </w:tc>
        <w:tc>
          <w:tcPr>
            <w:tcW w:w="3936" w:type="dxa"/>
          </w:tcPr>
          <w:p w14:paraId="32DDBF74" w14:textId="3E4E25FA" w:rsidR="006931E1" w:rsidRPr="00872D6C" w:rsidRDefault="006931E1" w:rsidP="006931E1">
            <w:pPr>
              <w:cnfStyle w:val="000000000000" w:firstRow="0" w:lastRow="0" w:firstColumn="0" w:lastColumn="0" w:oddVBand="0" w:evenVBand="0" w:oddHBand="0" w:evenHBand="0" w:firstRowFirstColumn="0" w:firstRowLastColumn="0" w:lastRowFirstColumn="0" w:lastRowLastColumn="0"/>
            </w:pPr>
            <w:r w:rsidRPr="00872D6C">
              <w:t xml:space="preserve">The fund aims to create jobs in the circular economy through providing support for businesses, improved resources and processes, and building </w:t>
            </w:r>
            <w:r w:rsidRPr="00872D6C">
              <w:lastRenderedPageBreak/>
              <w:t>the capacity, capability and resilience of Victoria’s resource recovery sector.</w:t>
            </w:r>
          </w:p>
        </w:tc>
        <w:tc>
          <w:tcPr>
            <w:tcW w:w="3233" w:type="dxa"/>
          </w:tcPr>
          <w:p w14:paraId="02449ACE" w14:textId="77777777" w:rsidR="006931E1" w:rsidRPr="00872D6C" w:rsidRDefault="006931E1" w:rsidP="006931E1">
            <w:pPr>
              <w:cnfStyle w:val="000000000000" w:firstRow="0" w:lastRow="0" w:firstColumn="0" w:lastColumn="0" w:oddVBand="0" w:evenVBand="0" w:oddHBand="0" w:evenHBand="0" w:firstRowFirstColumn="0" w:firstRowLastColumn="0" w:lastRowFirstColumn="0" w:lastRowLastColumn="0"/>
            </w:pPr>
            <w:r w:rsidRPr="00872D6C">
              <w:lastRenderedPageBreak/>
              <w:t>Sustainability Victoria</w:t>
            </w:r>
          </w:p>
          <w:p w14:paraId="00069B63" w14:textId="1CF387C3" w:rsidR="006931E1" w:rsidRPr="00872D6C" w:rsidRDefault="006931E1" w:rsidP="006931E1">
            <w:pPr>
              <w:cnfStyle w:val="000000000000" w:firstRow="0" w:lastRow="0" w:firstColumn="0" w:lastColumn="0" w:oddVBand="0" w:evenVBand="0" w:oddHBand="0" w:evenHBand="0" w:firstRowFirstColumn="0" w:firstRowLastColumn="0" w:lastRowFirstColumn="0" w:lastRowLastColumn="0"/>
            </w:pPr>
            <w:r w:rsidRPr="00872D6C">
              <w:t>(Victorian Government)</w:t>
            </w:r>
          </w:p>
        </w:tc>
      </w:tr>
      <w:tr w:rsidR="006931E1" w:rsidRPr="00872D6C" w14:paraId="27BA3349" w14:textId="77777777" w:rsidTr="004A3A55">
        <w:tc>
          <w:tcPr>
            <w:cnfStyle w:val="001000000000" w:firstRow="0" w:lastRow="0" w:firstColumn="1" w:lastColumn="0" w:oddVBand="0" w:evenVBand="0" w:oddHBand="0" w:evenHBand="0" w:firstRowFirstColumn="0" w:firstRowLastColumn="0" w:lastRowFirstColumn="0" w:lastRowLastColumn="0"/>
            <w:tcW w:w="3291" w:type="dxa"/>
          </w:tcPr>
          <w:p w14:paraId="784BCE6B" w14:textId="0FBD1F18" w:rsidR="006931E1" w:rsidRPr="00872D6C" w:rsidRDefault="006931E1" w:rsidP="006931E1">
            <w:r w:rsidRPr="00872D6C">
              <w:lastRenderedPageBreak/>
              <w:t>Gippsland Regional Circular Economy Plan</w:t>
            </w:r>
          </w:p>
        </w:tc>
        <w:tc>
          <w:tcPr>
            <w:tcW w:w="3936" w:type="dxa"/>
          </w:tcPr>
          <w:p w14:paraId="0F3AD87C" w14:textId="00A9231E" w:rsidR="006931E1" w:rsidRPr="00872D6C" w:rsidRDefault="006931E1" w:rsidP="006931E1">
            <w:pPr>
              <w:cnfStyle w:val="000000000000" w:firstRow="0" w:lastRow="0" w:firstColumn="0" w:lastColumn="0" w:oddVBand="0" w:evenVBand="0" w:oddHBand="0" w:evenHBand="0" w:firstRowFirstColumn="0" w:firstRowLastColumn="0" w:lastRowFirstColumn="0" w:lastRowLastColumn="0"/>
            </w:pPr>
            <w:r w:rsidRPr="00872D6C">
              <w:t>A plan by Gippsland for Gippsland that sets out the region’s aspirations, enablers and priorities to 2030 for a sustainable and thriving circular economy.</w:t>
            </w:r>
          </w:p>
        </w:tc>
        <w:tc>
          <w:tcPr>
            <w:tcW w:w="3233" w:type="dxa"/>
          </w:tcPr>
          <w:p w14:paraId="720D9DA8" w14:textId="77777777" w:rsidR="006931E1" w:rsidRPr="00872D6C" w:rsidRDefault="006931E1" w:rsidP="006931E1">
            <w:pPr>
              <w:cnfStyle w:val="000000000000" w:firstRow="0" w:lastRow="0" w:firstColumn="0" w:lastColumn="0" w:oddVBand="0" w:evenVBand="0" w:oddHBand="0" w:evenHBand="0" w:firstRowFirstColumn="0" w:firstRowLastColumn="0" w:lastRowFirstColumn="0" w:lastRowLastColumn="0"/>
            </w:pPr>
            <w:r w:rsidRPr="00872D6C">
              <w:t>Department of Energy, Environment &amp; Climate Action</w:t>
            </w:r>
          </w:p>
          <w:p w14:paraId="5F8FB907" w14:textId="0F6632CA" w:rsidR="006931E1" w:rsidRPr="00872D6C" w:rsidRDefault="006931E1" w:rsidP="006931E1">
            <w:pPr>
              <w:cnfStyle w:val="000000000000" w:firstRow="0" w:lastRow="0" w:firstColumn="0" w:lastColumn="0" w:oddVBand="0" w:evenVBand="0" w:oddHBand="0" w:evenHBand="0" w:firstRowFirstColumn="0" w:firstRowLastColumn="0" w:lastRowFirstColumn="0" w:lastRowLastColumn="0"/>
            </w:pPr>
            <w:r w:rsidRPr="00872D6C">
              <w:t>(Victorian Government)</w:t>
            </w:r>
          </w:p>
        </w:tc>
      </w:tr>
      <w:tr w:rsidR="006931E1" w:rsidRPr="00872D6C" w14:paraId="763304C8" w14:textId="77777777" w:rsidTr="004A3A55">
        <w:tc>
          <w:tcPr>
            <w:cnfStyle w:val="001000000000" w:firstRow="0" w:lastRow="0" w:firstColumn="1" w:lastColumn="0" w:oddVBand="0" w:evenVBand="0" w:oddHBand="0" w:evenHBand="0" w:firstRowFirstColumn="0" w:firstRowLastColumn="0" w:lastRowFirstColumn="0" w:lastRowLastColumn="0"/>
            <w:tcW w:w="3291" w:type="dxa"/>
          </w:tcPr>
          <w:p w14:paraId="7FF57669" w14:textId="3AD552AC" w:rsidR="006931E1" w:rsidRPr="00872D6C" w:rsidRDefault="006931E1" w:rsidP="006931E1">
            <w:r w:rsidRPr="00872D6C">
              <w:t>Regional Recycling Fund</w:t>
            </w:r>
          </w:p>
        </w:tc>
        <w:tc>
          <w:tcPr>
            <w:tcW w:w="3936" w:type="dxa"/>
          </w:tcPr>
          <w:p w14:paraId="06CCA5E4" w14:textId="10FDB507" w:rsidR="006931E1" w:rsidRPr="00872D6C" w:rsidRDefault="006931E1" w:rsidP="006931E1">
            <w:pPr>
              <w:cnfStyle w:val="000000000000" w:firstRow="0" w:lastRow="0" w:firstColumn="0" w:lastColumn="0" w:oddVBand="0" w:evenVBand="0" w:oddHBand="0" w:evenHBand="0" w:firstRowFirstColumn="0" w:firstRowLastColumn="0" w:lastRowFirstColumn="0" w:lastRowLastColumn="0"/>
            </w:pPr>
            <w:r w:rsidRPr="00872D6C">
              <w:t xml:space="preserve">The $34.9 million </w:t>
            </w:r>
            <w:r w:rsidR="006E2C76" w:rsidRPr="00872D6C">
              <w:t>f</w:t>
            </w:r>
            <w:r w:rsidRPr="00872D6C">
              <w:t>und is contributing to regional economic recovery from COVID-19 through investing in recycling infrastructure and jobs. Round 1 is funding an upgrade to the regionally significant resource recovery centre at Bairnsdale Regional Landfill.</w:t>
            </w:r>
          </w:p>
        </w:tc>
        <w:tc>
          <w:tcPr>
            <w:tcW w:w="3233" w:type="dxa"/>
          </w:tcPr>
          <w:p w14:paraId="353F46E2" w14:textId="77777777" w:rsidR="006931E1" w:rsidRPr="00872D6C" w:rsidRDefault="006931E1" w:rsidP="006931E1">
            <w:pPr>
              <w:cnfStyle w:val="000000000000" w:firstRow="0" w:lastRow="0" w:firstColumn="0" w:lastColumn="0" w:oddVBand="0" w:evenVBand="0" w:oddHBand="0" w:evenHBand="0" w:firstRowFirstColumn="0" w:firstRowLastColumn="0" w:lastRowFirstColumn="0" w:lastRowLastColumn="0"/>
            </w:pPr>
            <w:r w:rsidRPr="00872D6C">
              <w:t>Department of Energy, Environment &amp; Climate Action</w:t>
            </w:r>
          </w:p>
          <w:p w14:paraId="7404C629" w14:textId="578F2B56" w:rsidR="006931E1" w:rsidRPr="00872D6C" w:rsidRDefault="006931E1" w:rsidP="006931E1">
            <w:pPr>
              <w:cnfStyle w:val="000000000000" w:firstRow="0" w:lastRow="0" w:firstColumn="0" w:lastColumn="0" w:oddVBand="0" w:evenVBand="0" w:oddHBand="0" w:evenHBand="0" w:firstRowFirstColumn="0" w:firstRowLastColumn="0" w:lastRowFirstColumn="0" w:lastRowLastColumn="0"/>
            </w:pPr>
            <w:r w:rsidRPr="00872D6C">
              <w:t>(Victorian Government)</w:t>
            </w:r>
          </w:p>
        </w:tc>
      </w:tr>
      <w:tr w:rsidR="004653FD" w:rsidRPr="00872D6C" w14:paraId="76D54C23" w14:textId="77777777" w:rsidTr="004A3A55">
        <w:tc>
          <w:tcPr>
            <w:cnfStyle w:val="001000000000" w:firstRow="0" w:lastRow="0" w:firstColumn="1" w:lastColumn="0" w:oddVBand="0" w:evenVBand="0" w:oddHBand="0" w:evenHBand="0" w:firstRowFirstColumn="0" w:firstRowLastColumn="0" w:lastRowFirstColumn="0" w:lastRowLastColumn="0"/>
            <w:tcW w:w="3291" w:type="dxa"/>
          </w:tcPr>
          <w:p w14:paraId="567F77CC" w14:textId="7632F1F6" w:rsidR="004653FD" w:rsidRPr="00872D6C" w:rsidRDefault="001D09E2" w:rsidP="006931E1">
            <w:r>
              <w:t>Gipps</w:t>
            </w:r>
            <w:r w:rsidRPr="001D09E2">
              <w:t>land Dairy Industry Strategy</w:t>
            </w:r>
          </w:p>
        </w:tc>
        <w:tc>
          <w:tcPr>
            <w:tcW w:w="3936" w:type="dxa"/>
          </w:tcPr>
          <w:p w14:paraId="7323ACCA" w14:textId="16B1CD3A" w:rsidR="004653FD" w:rsidRPr="00872D6C" w:rsidRDefault="004653FD" w:rsidP="006931E1">
            <w:pPr>
              <w:cnfStyle w:val="000000000000" w:firstRow="0" w:lastRow="0" w:firstColumn="0" w:lastColumn="0" w:oddVBand="0" w:evenVBand="0" w:oddHBand="0" w:evenHBand="0" w:firstRowFirstColumn="0" w:firstRowLastColumn="0" w:lastRowFirstColumn="0" w:lastRowLastColumn="0"/>
            </w:pPr>
            <w:r w:rsidRPr="004653FD">
              <w:t>The LVA is funding GippsDairy to deliver an industry wide dairy strategy covering farm, processing, distribution and retail.</w:t>
            </w:r>
          </w:p>
        </w:tc>
        <w:tc>
          <w:tcPr>
            <w:tcW w:w="3233" w:type="dxa"/>
          </w:tcPr>
          <w:p w14:paraId="17A38427" w14:textId="77777777" w:rsidR="004653FD" w:rsidRDefault="004653FD" w:rsidP="006931E1">
            <w:pPr>
              <w:cnfStyle w:val="000000000000" w:firstRow="0" w:lastRow="0" w:firstColumn="0" w:lastColumn="0" w:oddVBand="0" w:evenVBand="0" w:oddHBand="0" w:evenHBand="0" w:firstRowFirstColumn="0" w:firstRowLastColumn="0" w:lastRowFirstColumn="0" w:lastRowLastColumn="0"/>
            </w:pPr>
            <w:r>
              <w:t>GippsDairy</w:t>
            </w:r>
          </w:p>
          <w:p w14:paraId="1E3CF02B" w14:textId="77777777" w:rsidR="00D5705B" w:rsidRPr="00872D6C" w:rsidRDefault="00D5705B" w:rsidP="00D5705B">
            <w:pPr>
              <w:cnfStyle w:val="000000000000" w:firstRow="0" w:lastRow="0" w:firstColumn="0" w:lastColumn="0" w:oddVBand="0" w:evenVBand="0" w:oddHBand="0" w:evenHBand="0" w:firstRowFirstColumn="0" w:firstRowLastColumn="0" w:lastRowFirstColumn="0" w:lastRowLastColumn="0"/>
            </w:pPr>
            <w:r w:rsidRPr="00872D6C">
              <w:t>(Industry)</w:t>
            </w:r>
          </w:p>
          <w:p w14:paraId="3AA8BFDD" w14:textId="22D66570" w:rsidR="00D5705B" w:rsidRPr="00872D6C" w:rsidRDefault="00D5705B" w:rsidP="00D5705B">
            <w:pPr>
              <w:cnfStyle w:val="000000000000" w:firstRow="0" w:lastRow="0" w:firstColumn="0" w:lastColumn="0" w:oddVBand="0" w:evenVBand="0" w:oddHBand="0" w:evenHBand="0" w:firstRowFirstColumn="0" w:firstRowLastColumn="0" w:lastRowFirstColumn="0" w:lastRowLastColumn="0"/>
            </w:pPr>
            <w:r w:rsidRPr="00872D6C">
              <w:t>With the support of funding from the Victorian Government</w:t>
            </w:r>
          </w:p>
        </w:tc>
      </w:tr>
    </w:tbl>
    <w:p w14:paraId="05C95467" w14:textId="77777777" w:rsidR="00887F41" w:rsidRPr="00872D6C" w:rsidRDefault="00887F41" w:rsidP="00C4043F">
      <w:pPr>
        <w:pStyle w:val="Heading3"/>
      </w:pPr>
      <w:r w:rsidRPr="00872D6C">
        <w:t>Build the Aboriginal community’s contribution to the economic development of the region through leveraging opportunities in cultural tourism, creative industries, the native plants and bush food sector and business and entrepreneurship.</w:t>
      </w:r>
    </w:p>
    <w:tbl>
      <w:tblPr>
        <w:tblStyle w:val="DOT1"/>
        <w:tblW w:w="0" w:type="auto"/>
        <w:tblLook w:val="04A0" w:firstRow="1" w:lastRow="0" w:firstColumn="1" w:lastColumn="0" w:noHBand="0" w:noVBand="1"/>
      </w:tblPr>
      <w:tblGrid>
        <w:gridCol w:w="2691"/>
        <w:gridCol w:w="4252"/>
        <w:gridCol w:w="3517"/>
      </w:tblGrid>
      <w:tr w:rsidR="004A3A55" w:rsidRPr="00872D6C" w14:paraId="55757217" w14:textId="77777777" w:rsidTr="004A3A5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1" w:type="dxa"/>
          </w:tcPr>
          <w:p w14:paraId="17B7B86E" w14:textId="77777777" w:rsidR="004A3A55" w:rsidRPr="00872D6C" w:rsidRDefault="004A3A55" w:rsidP="00BE5DDD">
            <w:r w:rsidRPr="00872D6C">
              <w:t>Current activity</w:t>
            </w:r>
          </w:p>
        </w:tc>
        <w:tc>
          <w:tcPr>
            <w:tcW w:w="4252" w:type="dxa"/>
          </w:tcPr>
          <w:p w14:paraId="1F706B31" w14:textId="3DC7B392" w:rsidR="004A3A55" w:rsidRPr="00872D6C" w:rsidRDefault="004A3A55" w:rsidP="00BE5DDD">
            <w:pPr>
              <w:cnfStyle w:val="100000000000" w:firstRow="1" w:lastRow="0" w:firstColumn="0" w:lastColumn="0" w:oddVBand="0" w:evenVBand="0" w:oddHBand="0" w:evenHBand="0" w:firstRowFirstColumn="0" w:firstRowLastColumn="0" w:lastRowFirstColumn="0" w:lastRowLastColumn="0"/>
            </w:pPr>
            <w:r w:rsidRPr="00872D6C">
              <w:t>Description</w:t>
            </w:r>
          </w:p>
        </w:tc>
        <w:tc>
          <w:tcPr>
            <w:tcW w:w="3517" w:type="dxa"/>
          </w:tcPr>
          <w:p w14:paraId="7E2B1299" w14:textId="1A649337" w:rsidR="004A3A55" w:rsidRPr="00872D6C" w:rsidRDefault="004A3A55" w:rsidP="00BE5DDD">
            <w:pPr>
              <w:cnfStyle w:val="100000000000" w:firstRow="1" w:lastRow="0" w:firstColumn="0" w:lastColumn="0" w:oddVBand="0" w:evenVBand="0" w:oddHBand="0" w:evenHBand="0" w:firstRowFirstColumn="0" w:firstRowLastColumn="0" w:lastRowFirstColumn="0" w:lastRowLastColumn="0"/>
            </w:pPr>
            <w:r w:rsidRPr="00872D6C">
              <w:t>Responsible Partner</w:t>
            </w:r>
          </w:p>
        </w:tc>
      </w:tr>
      <w:tr w:rsidR="004A3A55" w:rsidRPr="00872D6C" w14:paraId="1B49420B" w14:textId="77777777" w:rsidTr="004A3A55">
        <w:tc>
          <w:tcPr>
            <w:cnfStyle w:val="001000000000" w:firstRow="0" w:lastRow="0" w:firstColumn="1" w:lastColumn="0" w:oddVBand="0" w:evenVBand="0" w:oddHBand="0" w:evenHBand="0" w:firstRowFirstColumn="0" w:firstRowLastColumn="0" w:lastRowFirstColumn="0" w:lastRowLastColumn="0"/>
            <w:tcW w:w="2691" w:type="dxa"/>
          </w:tcPr>
          <w:p w14:paraId="15A6B599" w14:textId="154ACA1C" w:rsidR="004A3A55" w:rsidRPr="00872D6C" w:rsidRDefault="00EB1904" w:rsidP="004A3A55">
            <w:pPr>
              <w:rPr>
                <w:b w:val="0"/>
                <w:bCs/>
              </w:rPr>
            </w:pPr>
            <w:r w:rsidRPr="00872D6C">
              <w:t>Gippsland Aboriginal Economic Development Strategy</w:t>
            </w:r>
          </w:p>
          <w:p w14:paraId="37916EDF" w14:textId="6F14EFD9" w:rsidR="004A3A55" w:rsidRPr="00872D6C" w:rsidRDefault="004A3A55" w:rsidP="00BE5DDD">
            <w:pPr>
              <w:rPr>
                <w:bCs/>
              </w:rPr>
            </w:pPr>
          </w:p>
        </w:tc>
        <w:tc>
          <w:tcPr>
            <w:tcW w:w="4252" w:type="dxa"/>
          </w:tcPr>
          <w:p w14:paraId="4364DF58" w14:textId="7CFDD568" w:rsidR="004A3A55" w:rsidRPr="00872D6C" w:rsidRDefault="00EB1904" w:rsidP="004A3A55">
            <w:pPr>
              <w:cnfStyle w:val="000000000000" w:firstRow="0" w:lastRow="0" w:firstColumn="0" w:lastColumn="0" w:oddVBand="0" w:evenVBand="0" w:oddHBand="0" w:evenHBand="0" w:firstRowFirstColumn="0" w:firstRowLastColumn="0" w:lastRowFirstColumn="0" w:lastRowLastColumn="0"/>
            </w:pPr>
            <w:r w:rsidRPr="00872D6C">
              <w:t>The GLaWAC Community Revitalisation initiative</w:t>
            </w:r>
            <w:r w:rsidR="0051585C" w:rsidRPr="00872D6C">
              <w:t xml:space="preserve"> is a</w:t>
            </w:r>
            <w:r w:rsidR="004A3A55" w:rsidRPr="00872D6C">
              <w:t xml:space="preserve"> place-based, collaborative partnership that supports implementation of the Gippsland Aboriginal Economic Development Strategy.</w:t>
            </w:r>
          </w:p>
          <w:p w14:paraId="6F66CA66" w14:textId="0FD90FCF" w:rsidR="004A3A55" w:rsidRPr="00872D6C" w:rsidRDefault="004A3A55" w:rsidP="004A3A55">
            <w:pPr>
              <w:cnfStyle w:val="000000000000" w:firstRow="0" w:lastRow="0" w:firstColumn="0" w:lastColumn="0" w:oddVBand="0" w:evenVBand="0" w:oddHBand="0" w:evenHBand="0" w:firstRowFirstColumn="0" w:firstRowLastColumn="0" w:lastRowFirstColumn="0" w:lastRowLastColumn="0"/>
            </w:pPr>
            <w:r w:rsidRPr="00872D6C">
              <w:t>It also has a focus on establishing a community-controlled governance group that oversees strategy implementation and an Aboriginal small business incubation hub, in partnership with Kinaway.</w:t>
            </w:r>
          </w:p>
        </w:tc>
        <w:tc>
          <w:tcPr>
            <w:tcW w:w="3517" w:type="dxa"/>
          </w:tcPr>
          <w:p w14:paraId="61573501" w14:textId="36CCF1D8" w:rsidR="004A3A55" w:rsidRPr="00872D6C" w:rsidRDefault="004A3A55" w:rsidP="00BE5DDD">
            <w:pPr>
              <w:cnfStyle w:val="000000000000" w:firstRow="0" w:lastRow="0" w:firstColumn="0" w:lastColumn="0" w:oddVBand="0" w:evenVBand="0" w:oddHBand="0" w:evenHBand="0" w:firstRowFirstColumn="0" w:firstRowLastColumn="0" w:lastRowFirstColumn="0" w:lastRowLastColumn="0"/>
            </w:pPr>
            <w:r w:rsidRPr="00872D6C">
              <w:t>A partnership between:</w:t>
            </w:r>
          </w:p>
          <w:p w14:paraId="699958F4" w14:textId="77777777" w:rsidR="004A3A55" w:rsidRPr="00872D6C" w:rsidRDefault="004A3A55" w:rsidP="009919B9">
            <w:pPr>
              <w:pStyle w:val="ListParagraph"/>
              <w:numPr>
                <w:ilvl w:val="0"/>
                <w:numId w:val="39"/>
              </w:numPr>
              <w:cnfStyle w:val="000000000000" w:firstRow="0" w:lastRow="0" w:firstColumn="0" w:lastColumn="0" w:oddVBand="0" w:evenVBand="0" w:oddHBand="0" w:evenHBand="0" w:firstRowFirstColumn="0" w:firstRowLastColumn="0" w:lastRowFirstColumn="0" w:lastRowLastColumn="0"/>
            </w:pPr>
            <w:r w:rsidRPr="00498EBA">
              <w:t>Gunaikurnai Land &amp; Waters Aboriginal Corporation (GLaWAC)</w:t>
            </w:r>
          </w:p>
          <w:p w14:paraId="3AF67091" w14:textId="77777777" w:rsidR="004A3A55" w:rsidRPr="00CA69D2" w:rsidRDefault="004A3A55" w:rsidP="00E974E9">
            <w:pPr>
              <w:pStyle w:val="ListParagraph"/>
              <w:numPr>
                <w:ilvl w:val="0"/>
                <w:numId w:val="8"/>
              </w:numPr>
              <w:cnfStyle w:val="000000000000" w:firstRow="0" w:lastRow="0" w:firstColumn="0" w:lastColumn="0" w:oddVBand="0" w:evenVBand="0" w:oddHBand="0" w:evenHBand="0" w:firstRowFirstColumn="0" w:firstRowLastColumn="0" w:lastRowFirstColumn="0" w:lastRowLastColumn="0"/>
              <w:rPr>
                <w:lang w:val="en-AU"/>
              </w:rPr>
            </w:pPr>
            <w:r w:rsidRPr="00CA69D2">
              <w:rPr>
                <w:lang w:val="en-AU"/>
              </w:rPr>
              <w:t>Victorian Government</w:t>
            </w:r>
          </w:p>
        </w:tc>
      </w:tr>
      <w:tr w:rsidR="00BC0392" w:rsidRPr="00872D6C" w14:paraId="0B6E4C14" w14:textId="77777777" w:rsidTr="004A3A55">
        <w:tc>
          <w:tcPr>
            <w:cnfStyle w:val="001000000000" w:firstRow="0" w:lastRow="0" w:firstColumn="1" w:lastColumn="0" w:oddVBand="0" w:evenVBand="0" w:oddHBand="0" w:evenHBand="0" w:firstRowFirstColumn="0" w:firstRowLastColumn="0" w:lastRowFirstColumn="0" w:lastRowLastColumn="0"/>
            <w:tcW w:w="2691" w:type="dxa"/>
          </w:tcPr>
          <w:p w14:paraId="2C87066C" w14:textId="27EAC921" w:rsidR="00BC0392" w:rsidRPr="00872D6C" w:rsidRDefault="004144D6" w:rsidP="004A3A55">
            <w:r w:rsidRPr="00872D6C">
              <w:t>Aboriginal Economic Development Fund</w:t>
            </w:r>
          </w:p>
        </w:tc>
        <w:tc>
          <w:tcPr>
            <w:tcW w:w="4252" w:type="dxa"/>
          </w:tcPr>
          <w:p w14:paraId="530E18BA" w14:textId="61749A6B" w:rsidR="00BC0392" w:rsidRPr="00872D6C" w:rsidRDefault="004144D6" w:rsidP="004A3A55">
            <w:pPr>
              <w:cnfStyle w:val="000000000000" w:firstRow="0" w:lastRow="0" w:firstColumn="0" w:lastColumn="0" w:oddVBand="0" w:evenVBand="0" w:oddHBand="0" w:evenHBand="0" w:firstRowFirstColumn="0" w:firstRowLastColumn="0" w:lastRowFirstColumn="0" w:lastRowLastColumn="0"/>
            </w:pPr>
            <w:r w:rsidRPr="00872D6C">
              <w:t xml:space="preserve">The new $20 million </w:t>
            </w:r>
            <w:r w:rsidR="0051585C" w:rsidRPr="00872D6C">
              <w:t>fund</w:t>
            </w:r>
            <w:r w:rsidRPr="00872D6C">
              <w:t xml:space="preserve"> will support Aboriginal business and employment programs and support Aboriginal cultural tourism initiatives.</w:t>
            </w:r>
          </w:p>
        </w:tc>
        <w:tc>
          <w:tcPr>
            <w:tcW w:w="3517" w:type="dxa"/>
          </w:tcPr>
          <w:p w14:paraId="5AA325C8" w14:textId="77777777" w:rsidR="004144D6" w:rsidRPr="00872D6C" w:rsidRDefault="004144D6" w:rsidP="004144D6">
            <w:pPr>
              <w:cnfStyle w:val="000000000000" w:firstRow="0" w:lastRow="0" w:firstColumn="0" w:lastColumn="0" w:oddVBand="0" w:evenVBand="0" w:oddHBand="0" w:evenHBand="0" w:firstRowFirstColumn="0" w:firstRowLastColumn="0" w:lastRowFirstColumn="0" w:lastRowLastColumn="0"/>
            </w:pPr>
            <w:r w:rsidRPr="00872D6C">
              <w:t>Department of Jobs, Skills, Industry &amp; Regions</w:t>
            </w:r>
          </w:p>
          <w:p w14:paraId="5ED779F3" w14:textId="3FED4478" w:rsidR="00BC0392" w:rsidRPr="00872D6C" w:rsidRDefault="004144D6" w:rsidP="004144D6">
            <w:pPr>
              <w:cnfStyle w:val="000000000000" w:firstRow="0" w:lastRow="0" w:firstColumn="0" w:lastColumn="0" w:oddVBand="0" w:evenVBand="0" w:oddHBand="0" w:evenHBand="0" w:firstRowFirstColumn="0" w:firstRowLastColumn="0" w:lastRowFirstColumn="0" w:lastRowLastColumn="0"/>
            </w:pPr>
            <w:r w:rsidRPr="00872D6C">
              <w:t>(Victorian Government)</w:t>
            </w:r>
          </w:p>
        </w:tc>
      </w:tr>
    </w:tbl>
    <w:p w14:paraId="647771E4" w14:textId="77777777" w:rsidR="00887F41" w:rsidRPr="00872D6C" w:rsidRDefault="00887F41" w:rsidP="00CB3BB2">
      <w:pPr>
        <w:pStyle w:val="Heading2"/>
      </w:pPr>
      <w:r w:rsidRPr="00872D6C">
        <w:t>Increased opportunities for local supply chains and local procurement</w:t>
      </w:r>
    </w:p>
    <w:p w14:paraId="5559261F" w14:textId="77777777" w:rsidR="00887F41" w:rsidRPr="00872D6C" w:rsidRDefault="00887F41" w:rsidP="00C4043F">
      <w:pPr>
        <w:pStyle w:val="Heading3"/>
      </w:pPr>
      <w:r w:rsidRPr="00872D6C">
        <w:t xml:space="preserve">Industry and governments should work together to encourage local supply chain participation and support growth aligned to new opportunities in growing sectors. </w:t>
      </w:r>
    </w:p>
    <w:tbl>
      <w:tblPr>
        <w:tblStyle w:val="DOT1"/>
        <w:tblW w:w="0" w:type="auto"/>
        <w:tblLook w:val="04A0" w:firstRow="1" w:lastRow="0" w:firstColumn="1" w:lastColumn="0" w:noHBand="0" w:noVBand="1"/>
      </w:tblPr>
      <w:tblGrid>
        <w:gridCol w:w="3293"/>
        <w:gridCol w:w="4217"/>
        <w:gridCol w:w="2950"/>
      </w:tblGrid>
      <w:tr w:rsidR="004A3A55" w:rsidRPr="00872D6C" w14:paraId="2F0AB34C" w14:textId="77777777" w:rsidTr="004A3A5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93" w:type="dxa"/>
          </w:tcPr>
          <w:p w14:paraId="58185B7C" w14:textId="77777777" w:rsidR="004A3A55" w:rsidRPr="00872D6C" w:rsidRDefault="004A3A55" w:rsidP="00BE5DDD">
            <w:r w:rsidRPr="00872D6C">
              <w:t>Current activity</w:t>
            </w:r>
          </w:p>
        </w:tc>
        <w:tc>
          <w:tcPr>
            <w:tcW w:w="4217" w:type="dxa"/>
          </w:tcPr>
          <w:p w14:paraId="75F1CD5F" w14:textId="4E23D475" w:rsidR="004A3A55" w:rsidRPr="00872D6C" w:rsidRDefault="004A3A55" w:rsidP="00BE5DDD">
            <w:pPr>
              <w:cnfStyle w:val="100000000000" w:firstRow="1" w:lastRow="0" w:firstColumn="0" w:lastColumn="0" w:oddVBand="0" w:evenVBand="0" w:oddHBand="0" w:evenHBand="0" w:firstRowFirstColumn="0" w:firstRowLastColumn="0" w:lastRowFirstColumn="0" w:lastRowLastColumn="0"/>
            </w:pPr>
            <w:r w:rsidRPr="00872D6C">
              <w:t>Description</w:t>
            </w:r>
          </w:p>
        </w:tc>
        <w:tc>
          <w:tcPr>
            <w:tcW w:w="2950" w:type="dxa"/>
          </w:tcPr>
          <w:p w14:paraId="397A974A" w14:textId="7DBDD06C" w:rsidR="004A3A55" w:rsidRPr="00872D6C" w:rsidRDefault="004A3A55" w:rsidP="00BE5DDD">
            <w:pPr>
              <w:cnfStyle w:val="100000000000" w:firstRow="1" w:lastRow="0" w:firstColumn="0" w:lastColumn="0" w:oddVBand="0" w:evenVBand="0" w:oddHBand="0" w:evenHBand="0" w:firstRowFirstColumn="0" w:firstRowLastColumn="0" w:lastRowFirstColumn="0" w:lastRowLastColumn="0"/>
            </w:pPr>
            <w:r w:rsidRPr="00872D6C">
              <w:t>Responsible Partner</w:t>
            </w:r>
          </w:p>
        </w:tc>
      </w:tr>
      <w:tr w:rsidR="004A3A55" w:rsidRPr="00872D6C" w14:paraId="6CA45EBD" w14:textId="77777777" w:rsidTr="004A3A55">
        <w:tc>
          <w:tcPr>
            <w:cnfStyle w:val="001000000000" w:firstRow="0" w:lastRow="0" w:firstColumn="1" w:lastColumn="0" w:oddVBand="0" w:evenVBand="0" w:oddHBand="0" w:evenHBand="0" w:firstRowFirstColumn="0" w:firstRowLastColumn="0" w:lastRowFirstColumn="0" w:lastRowLastColumn="0"/>
            <w:tcW w:w="3293" w:type="dxa"/>
          </w:tcPr>
          <w:p w14:paraId="488D340A" w14:textId="133F4743" w:rsidR="004A3A55" w:rsidRPr="00872D6C" w:rsidRDefault="004A3A55" w:rsidP="004A3A55">
            <w:r w:rsidRPr="00872D6C">
              <w:lastRenderedPageBreak/>
              <w:t>New plantation estate including an extra 16 million trees entering the softwood market from 2035</w:t>
            </w:r>
          </w:p>
          <w:p w14:paraId="12D89C1D" w14:textId="0BDF3C35" w:rsidR="004A3A55" w:rsidRPr="00872D6C" w:rsidRDefault="004A3A55" w:rsidP="00BE5DDD">
            <w:pPr>
              <w:rPr>
                <w:bCs/>
              </w:rPr>
            </w:pPr>
          </w:p>
        </w:tc>
        <w:tc>
          <w:tcPr>
            <w:tcW w:w="4217" w:type="dxa"/>
          </w:tcPr>
          <w:p w14:paraId="033FEE85" w14:textId="77777777" w:rsidR="00E4530A" w:rsidRPr="00872D6C" w:rsidRDefault="00E4530A" w:rsidP="00E4530A">
            <w:pPr>
              <w:cnfStyle w:val="000000000000" w:firstRow="0" w:lastRow="0" w:firstColumn="0" w:lastColumn="0" w:oddVBand="0" w:evenVBand="0" w:oddHBand="0" w:evenHBand="0" w:firstRowFirstColumn="0" w:firstRowLastColumn="0" w:lastRowFirstColumn="0" w:lastRowLastColumn="0"/>
            </w:pPr>
            <w:r w:rsidRPr="00872D6C">
              <w:t>$120 million, planting an extra 16 million trees in a new estate.</w:t>
            </w:r>
          </w:p>
          <w:p w14:paraId="0EB55B6C" w14:textId="643674E6" w:rsidR="004A3A55" w:rsidRPr="00872D6C" w:rsidRDefault="00E4530A" w:rsidP="00E4530A">
            <w:pPr>
              <w:cnfStyle w:val="000000000000" w:firstRow="0" w:lastRow="0" w:firstColumn="0" w:lastColumn="0" w:oddVBand="0" w:evenVBand="0" w:oddHBand="0" w:evenHBand="0" w:firstRowFirstColumn="0" w:firstRowLastColumn="0" w:lastRowFirstColumn="0" w:lastRowLastColumn="0"/>
            </w:pPr>
            <w:r w:rsidRPr="00872D6C">
              <w:t>The new plantation will underpin 2000 new and existing jobs in regional Victoria, and cover an area equivalent to 7,000 MCGs. It also has the potential to underpin new state-of-the-art wood processing and manufacturing in the region.</w:t>
            </w:r>
          </w:p>
        </w:tc>
        <w:tc>
          <w:tcPr>
            <w:tcW w:w="2950" w:type="dxa"/>
          </w:tcPr>
          <w:p w14:paraId="1AE9CD98" w14:textId="5860A561" w:rsidR="004A3A55" w:rsidRPr="00872D6C" w:rsidRDefault="004A3A55" w:rsidP="00BE5DDD">
            <w:pPr>
              <w:cnfStyle w:val="000000000000" w:firstRow="0" w:lastRow="0" w:firstColumn="0" w:lastColumn="0" w:oddVBand="0" w:evenVBand="0" w:oddHBand="0" w:evenHBand="0" w:firstRowFirstColumn="0" w:firstRowLastColumn="0" w:lastRowFirstColumn="0" w:lastRowLastColumn="0"/>
            </w:pPr>
            <w:r w:rsidRPr="00872D6C">
              <w:t>Hancock Victorian Plantations</w:t>
            </w:r>
          </w:p>
          <w:p w14:paraId="1680F785" w14:textId="77777777" w:rsidR="004A3A55" w:rsidRPr="00872D6C" w:rsidRDefault="004A3A55" w:rsidP="00BE5DDD">
            <w:pPr>
              <w:cnfStyle w:val="000000000000" w:firstRow="0" w:lastRow="0" w:firstColumn="0" w:lastColumn="0" w:oddVBand="0" w:evenVBand="0" w:oddHBand="0" w:evenHBand="0" w:firstRowFirstColumn="0" w:firstRowLastColumn="0" w:lastRowFirstColumn="0" w:lastRowLastColumn="0"/>
            </w:pPr>
            <w:r w:rsidRPr="00872D6C">
              <w:t>(Industry)</w:t>
            </w:r>
          </w:p>
        </w:tc>
      </w:tr>
      <w:tr w:rsidR="004A3A55" w:rsidRPr="00872D6C" w14:paraId="0AC6D66E" w14:textId="77777777" w:rsidTr="004A3A55">
        <w:tc>
          <w:tcPr>
            <w:cnfStyle w:val="001000000000" w:firstRow="0" w:lastRow="0" w:firstColumn="1" w:lastColumn="0" w:oddVBand="0" w:evenVBand="0" w:oddHBand="0" w:evenHBand="0" w:firstRowFirstColumn="0" w:firstRowLastColumn="0" w:lastRowFirstColumn="0" w:lastRowLastColumn="0"/>
            <w:tcW w:w="3293" w:type="dxa"/>
          </w:tcPr>
          <w:p w14:paraId="78D3660D" w14:textId="548437F5" w:rsidR="004A3A55" w:rsidRPr="00872D6C" w:rsidRDefault="004A3A55" w:rsidP="00BE5DDD">
            <w:r w:rsidRPr="00872D6C">
              <w:t>Farm forestry program in Gippsland</w:t>
            </w:r>
          </w:p>
          <w:p w14:paraId="27127CE5" w14:textId="18CF598B" w:rsidR="004A3A55" w:rsidRPr="00872D6C" w:rsidRDefault="004A3A55" w:rsidP="00BE5DDD"/>
        </w:tc>
        <w:tc>
          <w:tcPr>
            <w:tcW w:w="4217" w:type="dxa"/>
          </w:tcPr>
          <w:p w14:paraId="7D42EDE5" w14:textId="77777777" w:rsidR="00E164D1" w:rsidRPr="00872D6C" w:rsidRDefault="00E164D1" w:rsidP="00E164D1">
            <w:pPr>
              <w:cnfStyle w:val="000000000000" w:firstRow="0" w:lastRow="0" w:firstColumn="0" w:lastColumn="0" w:oddVBand="0" w:evenVBand="0" w:oddHBand="0" w:evenHBand="0" w:firstRowFirstColumn="0" w:firstRowLastColumn="0" w:lastRowFirstColumn="0" w:lastRowLastColumn="0"/>
            </w:pPr>
            <w:r w:rsidRPr="00872D6C">
              <w:t>The objective of the 2022-23 grants program is to create farm forestry demonstration sites across the region. These will model the establishment and maintenance of suitable timber tree species and planting regimes that best integrate with the conditions and the unique elements of the participating landholder’s property.</w:t>
            </w:r>
          </w:p>
          <w:p w14:paraId="0BAD5471" w14:textId="77777777" w:rsidR="00E164D1" w:rsidRPr="00872D6C" w:rsidRDefault="00E164D1" w:rsidP="00E164D1">
            <w:pPr>
              <w:cnfStyle w:val="000000000000" w:firstRow="0" w:lastRow="0" w:firstColumn="0" w:lastColumn="0" w:oddVBand="0" w:evenVBand="0" w:oddHBand="0" w:evenHBand="0" w:firstRowFirstColumn="0" w:firstRowLastColumn="0" w:lastRowFirstColumn="0" w:lastRowLastColumn="0"/>
            </w:pPr>
            <w:r w:rsidRPr="00872D6C">
              <w:t xml:space="preserve">A future roll-out of the program will incentivise interested landowners to grow plantation forestry trees on their land (beyond the purpose of demonstration plantings) with the intent to deliver new streams of timber and fibre into local markets and industry. </w:t>
            </w:r>
          </w:p>
          <w:p w14:paraId="1726DDDD" w14:textId="2A85BA9C" w:rsidR="004A3A55" w:rsidRPr="00872D6C" w:rsidRDefault="00E164D1" w:rsidP="00E164D1">
            <w:pPr>
              <w:cnfStyle w:val="000000000000" w:firstRow="0" w:lastRow="0" w:firstColumn="0" w:lastColumn="0" w:oddVBand="0" w:evenVBand="0" w:oddHBand="0" w:evenHBand="0" w:firstRowFirstColumn="0" w:firstRowLastColumn="0" w:lastRowFirstColumn="0" w:lastRowLastColumn="0"/>
            </w:pPr>
            <w:r w:rsidRPr="00872D6C">
              <w:t xml:space="preserve">Interest in </w:t>
            </w:r>
            <w:r w:rsidR="006D20C6" w:rsidRPr="00872D6C">
              <w:t xml:space="preserve">farm forestry </w:t>
            </w:r>
            <w:r w:rsidRPr="00872D6C">
              <w:t>as a carbon, timber or other environmental market revenue stream is also increasing across the agricultural landscape which provides further opportunities for job creation.</w:t>
            </w:r>
          </w:p>
        </w:tc>
        <w:tc>
          <w:tcPr>
            <w:tcW w:w="2950" w:type="dxa"/>
          </w:tcPr>
          <w:p w14:paraId="0B4E2666" w14:textId="5E810843" w:rsidR="004A3A55" w:rsidRPr="00872D6C" w:rsidRDefault="004A3A55" w:rsidP="00BE5DDD">
            <w:pPr>
              <w:cnfStyle w:val="000000000000" w:firstRow="0" w:lastRow="0" w:firstColumn="0" w:lastColumn="0" w:oddVBand="0" w:evenVBand="0" w:oddHBand="0" w:evenHBand="0" w:firstRowFirstColumn="0" w:firstRowLastColumn="0" w:lastRowFirstColumn="0" w:lastRowLastColumn="0"/>
            </w:pPr>
            <w:r w:rsidRPr="00872D6C">
              <w:t>VicForests</w:t>
            </w:r>
          </w:p>
          <w:p w14:paraId="5023DC4A" w14:textId="77777777" w:rsidR="004A3A55" w:rsidRPr="00872D6C" w:rsidRDefault="004A3A55" w:rsidP="00BE5DDD">
            <w:pPr>
              <w:cnfStyle w:val="000000000000" w:firstRow="0" w:lastRow="0" w:firstColumn="0" w:lastColumn="0" w:oddVBand="0" w:evenVBand="0" w:oddHBand="0" w:evenHBand="0" w:firstRowFirstColumn="0" w:firstRowLastColumn="0" w:lastRowFirstColumn="0" w:lastRowLastColumn="0"/>
            </w:pPr>
            <w:r w:rsidRPr="00872D6C">
              <w:t>(Industry)</w:t>
            </w:r>
          </w:p>
        </w:tc>
      </w:tr>
      <w:tr w:rsidR="004A3A55" w:rsidRPr="00872D6C" w14:paraId="1EBE3436" w14:textId="77777777" w:rsidTr="004A3A55">
        <w:tc>
          <w:tcPr>
            <w:cnfStyle w:val="001000000000" w:firstRow="0" w:lastRow="0" w:firstColumn="1" w:lastColumn="0" w:oddVBand="0" w:evenVBand="0" w:oddHBand="0" w:evenHBand="0" w:firstRowFirstColumn="0" w:firstRowLastColumn="0" w:lastRowFirstColumn="0" w:lastRowLastColumn="0"/>
            <w:tcW w:w="3293" w:type="dxa"/>
          </w:tcPr>
          <w:p w14:paraId="091D01BF" w14:textId="26CE027D" w:rsidR="004A3A55" w:rsidRPr="00872D6C" w:rsidRDefault="004A3A55" w:rsidP="00BE5DDD">
            <w:r w:rsidRPr="00872D6C">
              <w:t>H2X Vehicle Manufacturing Facility</w:t>
            </w:r>
          </w:p>
          <w:p w14:paraId="38D8B050" w14:textId="65B29A3D" w:rsidR="004A3A55" w:rsidRPr="00872D6C" w:rsidRDefault="004A3A55" w:rsidP="00BE5DDD"/>
        </w:tc>
        <w:tc>
          <w:tcPr>
            <w:tcW w:w="4217" w:type="dxa"/>
          </w:tcPr>
          <w:p w14:paraId="0D447131" w14:textId="45D11432" w:rsidR="004A3A55" w:rsidRPr="00872D6C" w:rsidRDefault="00066181" w:rsidP="00BE5DDD">
            <w:pPr>
              <w:cnfStyle w:val="000000000000" w:firstRow="0" w:lastRow="0" w:firstColumn="0" w:lastColumn="0" w:oddVBand="0" w:evenVBand="0" w:oddHBand="0" w:evenHBand="0" w:firstRowFirstColumn="0" w:firstRowLastColumn="0" w:lastRowFirstColumn="0" w:lastRowLastColumn="0"/>
            </w:pPr>
            <w:r w:rsidRPr="00872D6C">
              <w:t>An agreement has been signed between GCEP and H2X around a plan to manufacture hydrogen fuel cells, electrolysers, hydrogen fuel cell powered vehicles and a range of hydrogen power units, including generators and emergency power supplies in Gippsland.</w:t>
            </w:r>
          </w:p>
        </w:tc>
        <w:tc>
          <w:tcPr>
            <w:tcW w:w="2950" w:type="dxa"/>
          </w:tcPr>
          <w:p w14:paraId="6BF0C22E" w14:textId="491A33DD" w:rsidR="004A3A55" w:rsidRPr="00872D6C" w:rsidRDefault="004A3A55" w:rsidP="00BE5DDD">
            <w:pPr>
              <w:cnfStyle w:val="000000000000" w:firstRow="0" w:lastRow="0" w:firstColumn="0" w:lastColumn="0" w:oddVBand="0" w:evenVBand="0" w:oddHBand="0" w:evenHBand="0" w:firstRowFirstColumn="0" w:firstRowLastColumn="0" w:lastRowFirstColumn="0" w:lastRowLastColumn="0"/>
            </w:pPr>
            <w:r w:rsidRPr="00872D6C">
              <w:t>Gippsland Circular Economy Precinct Ltd (GCEP)</w:t>
            </w:r>
          </w:p>
          <w:p w14:paraId="0E5645BE" w14:textId="77777777" w:rsidR="004A3A55" w:rsidRPr="00872D6C" w:rsidRDefault="004A3A55" w:rsidP="00BE5DDD">
            <w:pPr>
              <w:cnfStyle w:val="000000000000" w:firstRow="0" w:lastRow="0" w:firstColumn="0" w:lastColumn="0" w:oddVBand="0" w:evenVBand="0" w:oddHBand="0" w:evenHBand="0" w:firstRowFirstColumn="0" w:firstRowLastColumn="0" w:lastRowFirstColumn="0" w:lastRowLastColumn="0"/>
            </w:pPr>
            <w:r w:rsidRPr="00872D6C">
              <w:t>(Industry)</w:t>
            </w:r>
          </w:p>
        </w:tc>
      </w:tr>
      <w:tr w:rsidR="00BB7E13" w:rsidRPr="00872D6C" w14:paraId="35EF2D10" w14:textId="77777777" w:rsidTr="004A3A55">
        <w:tc>
          <w:tcPr>
            <w:cnfStyle w:val="001000000000" w:firstRow="0" w:lastRow="0" w:firstColumn="1" w:lastColumn="0" w:oddVBand="0" w:evenVBand="0" w:oddHBand="0" w:evenHBand="0" w:firstRowFirstColumn="0" w:firstRowLastColumn="0" w:lastRowFirstColumn="0" w:lastRowLastColumn="0"/>
            <w:tcW w:w="3293" w:type="dxa"/>
          </w:tcPr>
          <w:p w14:paraId="58C5736B" w14:textId="667104B4" w:rsidR="00BB7E13" w:rsidRPr="00872D6C" w:rsidRDefault="004F0DE5" w:rsidP="00BE5DDD">
            <w:r w:rsidRPr="00872D6C">
              <w:t>Offshore wind</w:t>
            </w:r>
            <w:r w:rsidR="00FF3791" w:rsidRPr="00872D6C">
              <w:t xml:space="preserve"> energy</w:t>
            </w:r>
          </w:p>
        </w:tc>
        <w:tc>
          <w:tcPr>
            <w:tcW w:w="4217" w:type="dxa"/>
          </w:tcPr>
          <w:p w14:paraId="7ECCD96B" w14:textId="18CE5E03" w:rsidR="004F0DE5" w:rsidRPr="00872D6C" w:rsidRDefault="004F0DE5" w:rsidP="004F0DE5">
            <w:pPr>
              <w:cnfStyle w:val="000000000000" w:firstRow="0" w:lastRow="0" w:firstColumn="0" w:lastColumn="0" w:oddVBand="0" w:evenVBand="0" w:oddHBand="0" w:evenHBand="0" w:firstRowFirstColumn="0" w:firstRowLastColumn="0" w:lastRowFirstColumn="0" w:lastRowLastColumn="0"/>
            </w:pPr>
            <w:r w:rsidRPr="00872D6C">
              <w:t>Offshore wind is a key pillar in the renewable energy transition – and reaching Victoria’s renewable energy target of 95% by 2035. Offshore wind will provide many opportunities including:</w:t>
            </w:r>
          </w:p>
          <w:p w14:paraId="13BDC833" w14:textId="08F235C2" w:rsidR="004F0DE5" w:rsidRPr="00D1511C" w:rsidRDefault="004F0DE5" w:rsidP="00E974E9">
            <w:pPr>
              <w:pStyle w:val="ListParagraph"/>
              <w:numPr>
                <w:ilvl w:val="0"/>
                <w:numId w:val="13"/>
              </w:numPr>
              <w:cnfStyle w:val="000000000000" w:firstRow="0" w:lastRow="0" w:firstColumn="0" w:lastColumn="0" w:oddVBand="0" w:evenVBand="0" w:oddHBand="0" w:evenHBand="0" w:firstRowFirstColumn="0" w:firstRowLastColumn="0" w:lastRowFirstColumn="0" w:lastRowLastColumn="0"/>
              <w:rPr>
                <w:lang w:val="en-AU"/>
              </w:rPr>
            </w:pPr>
            <w:r w:rsidRPr="00D1511C">
              <w:rPr>
                <w:lang w:val="en-AU"/>
              </w:rPr>
              <w:t>new jobs and career pathways</w:t>
            </w:r>
          </w:p>
          <w:p w14:paraId="72B5F669" w14:textId="4345C9CB" w:rsidR="004F0DE5" w:rsidRPr="00D1511C" w:rsidRDefault="004F0DE5" w:rsidP="00E974E9">
            <w:pPr>
              <w:pStyle w:val="ListParagraph"/>
              <w:numPr>
                <w:ilvl w:val="0"/>
                <w:numId w:val="13"/>
              </w:numPr>
              <w:cnfStyle w:val="000000000000" w:firstRow="0" w:lastRow="0" w:firstColumn="0" w:lastColumn="0" w:oddVBand="0" w:evenVBand="0" w:oddHBand="0" w:evenHBand="0" w:firstRowFirstColumn="0" w:firstRowLastColumn="0" w:lastRowFirstColumn="0" w:lastRowLastColumn="0"/>
              <w:rPr>
                <w:lang w:val="en-AU"/>
              </w:rPr>
            </w:pPr>
            <w:r w:rsidRPr="00D1511C">
              <w:rPr>
                <w:lang w:val="en-AU"/>
              </w:rPr>
              <w:t>boosts for Victorian businesses through manufacturing and supply chain development</w:t>
            </w:r>
          </w:p>
          <w:p w14:paraId="49BB0897" w14:textId="411D0687" w:rsidR="004F0DE5" w:rsidRPr="00D1511C" w:rsidRDefault="004F0DE5" w:rsidP="00E974E9">
            <w:pPr>
              <w:pStyle w:val="ListParagraph"/>
              <w:numPr>
                <w:ilvl w:val="0"/>
                <w:numId w:val="13"/>
              </w:numPr>
              <w:cnfStyle w:val="000000000000" w:firstRow="0" w:lastRow="0" w:firstColumn="0" w:lastColumn="0" w:oddVBand="0" w:evenVBand="0" w:oddHBand="0" w:evenHBand="0" w:firstRowFirstColumn="0" w:firstRowLastColumn="0" w:lastRowFirstColumn="0" w:lastRowLastColumn="0"/>
              <w:rPr>
                <w:lang w:val="en-AU"/>
              </w:rPr>
            </w:pPr>
            <w:r w:rsidRPr="00D1511C">
              <w:rPr>
                <w:lang w:val="en-AU"/>
              </w:rPr>
              <w:t>regional investment</w:t>
            </w:r>
          </w:p>
          <w:p w14:paraId="274558CE" w14:textId="1FC97511" w:rsidR="004F0DE5" w:rsidRPr="00D1511C" w:rsidRDefault="004F0DE5" w:rsidP="00E974E9">
            <w:pPr>
              <w:pStyle w:val="ListParagraph"/>
              <w:numPr>
                <w:ilvl w:val="0"/>
                <w:numId w:val="13"/>
              </w:numPr>
              <w:cnfStyle w:val="000000000000" w:firstRow="0" w:lastRow="0" w:firstColumn="0" w:lastColumn="0" w:oddVBand="0" w:evenVBand="0" w:oddHBand="0" w:evenHBand="0" w:firstRowFirstColumn="0" w:firstRowLastColumn="0" w:lastRowFirstColumn="0" w:lastRowLastColumn="0"/>
              <w:rPr>
                <w:lang w:val="en-AU"/>
              </w:rPr>
            </w:pPr>
            <w:r w:rsidRPr="00D1511C">
              <w:rPr>
                <w:lang w:val="en-AU"/>
              </w:rPr>
              <w:t>support for our climate action goal of net-zero emissions by 2045.</w:t>
            </w:r>
          </w:p>
          <w:p w14:paraId="2A6CA969" w14:textId="77777777" w:rsidR="004F0DE5" w:rsidRPr="00872D6C" w:rsidRDefault="004F0DE5" w:rsidP="004F0DE5">
            <w:pPr>
              <w:cnfStyle w:val="000000000000" w:firstRow="0" w:lastRow="0" w:firstColumn="0" w:lastColumn="0" w:oddVBand="0" w:evenVBand="0" w:oddHBand="0" w:evenHBand="0" w:firstRowFirstColumn="0" w:firstRowLastColumn="0" w:lastRowFirstColumn="0" w:lastRowLastColumn="0"/>
            </w:pPr>
            <w:r w:rsidRPr="00872D6C">
              <w:t xml:space="preserve">To kick-start the development of the offshore wind sector, Offshore Wind Energy Victoria </w:t>
            </w:r>
            <w:r w:rsidRPr="00872D6C">
              <w:lastRenderedPageBreak/>
              <w:t>(OWEV) was established as a division within the Department of Energy, Environment and Climate Action.</w:t>
            </w:r>
          </w:p>
          <w:p w14:paraId="25ABDB11" w14:textId="77777777" w:rsidR="004F0DE5" w:rsidRPr="00872D6C" w:rsidRDefault="004F0DE5" w:rsidP="004F0DE5">
            <w:pPr>
              <w:cnfStyle w:val="000000000000" w:firstRow="0" w:lastRow="0" w:firstColumn="0" w:lastColumn="0" w:oddVBand="0" w:evenVBand="0" w:oddHBand="0" w:evenHBand="0" w:firstRowFirstColumn="0" w:firstRowLastColumn="0" w:lastRowFirstColumn="0" w:lastRowLastColumn="0"/>
            </w:pPr>
            <w:r w:rsidRPr="00872D6C">
              <w:t>Offshore Wind Energy Implementation Statements support and guide industry and the Victorian community on the development of the offshore wind sector.</w:t>
            </w:r>
          </w:p>
          <w:p w14:paraId="4CFFDE50" w14:textId="77777777" w:rsidR="004F0DE5" w:rsidRPr="00872D6C" w:rsidRDefault="004F0DE5" w:rsidP="004F0DE5">
            <w:pPr>
              <w:cnfStyle w:val="000000000000" w:firstRow="0" w:lastRow="0" w:firstColumn="0" w:lastColumn="0" w:oddVBand="0" w:evenVBand="0" w:oddHBand="0" w:evenHBand="0" w:firstRowFirstColumn="0" w:firstRowLastColumn="0" w:lastRowFirstColumn="0" w:lastRowLastColumn="0"/>
            </w:pPr>
            <w:r w:rsidRPr="00872D6C">
              <w:t>Offshore Wind Implementation Statement 2 released in March 2023 provides updates on progress including:</w:t>
            </w:r>
          </w:p>
          <w:p w14:paraId="0F007350" w14:textId="65D1127B" w:rsidR="004F0DE5" w:rsidRPr="0047509E" w:rsidRDefault="004F0DE5" w:rsidP="00E974E9">
            <w:pPr>
              <w:pStyle w:val="ListParagraph"/>
              <w:numPr>
                <w:ilvl w:val="0"/>
                <w:numId w:val="14"/>
              </w:numPr>
              <w:cnfStyle w:val="000000000000" w:firstRow="0" w:lastRow="0" w:firstColumn="0" w:lastColumn="0" w:oddVBand="0" w:evenVBand="0" w:oddHBand="0" w:evenHBand="0" w:firstRowFirstColumn="0" w:firstRowLastColumn="0" w:lastRowFirstColumn="0" w:lastRowLastColumn="0"/>
              <w:rPr>
                <w:lang w:val="en-AU"/>
              </w:rPr>
            </w:pPr>
            <w:r w:rsidRPr="0047509E">
              <w:rPr>
                <w:lang w:val="en-AU"/>
              </w:rPr>
              <w:t>procurement approach</w:t>
            </w:r>
          </w:p>
          <w:p w14:paraId="1F548C25" w14:textId="5842163D" w:rsidR="004F0DE5" w:rsidRPr="0047509E" w:rsidRDefault="004F0DE5" w:rsidP="00E974E9">
            <w:pPr>
              <w:pStyle w:val="ListParagraph"/>
              <w:numPr>
                <w:ilvl w:val="0"/>
                <w:numId w:val="14"/>
              </w:numPr>
              <w:cnfStyle w:val="000000000000" w:firstRow="0" w:lastRow="0" w:firstColumn="0" w:lastColumn="0" w:oddVBand="0" w:evenVBand="0" w:oddHBand="0" w:evenHBand="0" w:firstRowFirstColumn="0" w:firstRowLastColumn="0" w:lastRowFirstColumn="0" w:lastRowLastColumn="0"/>
              <w:rPr>
                <w:lang w:val="en-AU"/>
              </w:rPr>
            </w:pPr>
            <w:r w:rsidRPr="0047509E">
              <w:rPr>
                <w:lang w:val="en-AU"/>
              </w:rPr>
              <w:t>transmission</w:t>
            </w:r>
          </w:p>
          <w:p w14:paraId="0991373E" w14:textId="66E59F7B" w:rsidR="004F0DE5" w:rsidRPr="0047509E" w:rsidRDefault="004F0DE5" w:rsidP="00E974E9">
            <w:pPr>
              <w:pStyle w:val="ListParagraph"/>
              <w:numPr>
                <w:ilvl w:val="0"/>
                <w:numId w:val="14"/>
              </w:numPr>
              <w:cnfStyle w:val="000000000000" w:firstRow="0" w:lastRow="0" w:firstColumn="0" w:lastColumn="0" w:oddVBand="0" w:evenVBand="0" w:oddHBand="0" w:evenHBand="0" w:firstRowFirstColumn="0" w:firstRowLastColumn="0" w:lastRowFirstColumn="0" w:lastRowLastColumn="0"/>
              <w:rPr>
                <w:lang w:val="en-AU"/>
              </w:rPr>
            </w:pPr>
            <w:r w:rsidRPr="0047509E">
              <w:rPr>
                <w:lang w:val="en-AU"/>
              </w:rPr>
              <w:t>ports</w:t>
            </w:r>
          </w:p>
          <w:p w14:paraId="6E4864BD" w14:textId="538C5F1D" w:rsidR="0047509E" w:rsidRPr="0047509E" w:rsidRDefault="004F0DE5" w:rsidP="00E974E9">
            <w:pPr>
              <w:pStyle w:val="ListParagraph"/>
              <w:numPr>
                <w:ilvl w:val="0"/>
                <w:numId w:val="14"/>
              </w:numPr>
              <w:cnfStyle w:val="000000000000" w:firstRow="0" w:lastRow="0" w:firstColumn="0" w:lastColumn="0" w:oddVBand="0" w:evenVBand="0" w:oddHBand="0" w:evenHBand="0" w:firstRowFirstColumn="0" w:firstRowLastColumn="0" w:lastRowFirstColumn="0" w:lastRowLastColumn="0"/>
              <w:rPr>
                <w:lang w:val="en-AU"/>
              </w:rPr>
            </w:pPr>
            <w:r w:rsidRPr="0047509E">
              <w:rPr>
                <w:lang w:val="en-AU"/>
              </w:rPr>
              <w:t>renewable energy supply chain hub</w:t>
            </w:r>
          </w:p>
          <w:p w14:paraId="79EF890E" w14:textId="6ABD018A" w:rsidR="004F0DE5" w:rsidRPr="00872D6C" w:rsidRDefault="004F0DE5" w:rsidP="0047509E">
            <w:pPr>
              <w:pStyle w:val="ListParagraph"/>
              <w:numPr>
                <w:ilvl w:val="0"/>
                <w:numId w:val="14"/>
              </w:numPr>
              <w:cnfStyle w:val="000000000000" w:firstRow="0" w:lastRow="0" w:firstColumn="0" w:lastColumn="0" w:oddVBand="0" w:evenVBand="0" w:oddHBand="0" w:evenHBand="0" w:firstRowFirstColumn="0" w:firstRowLastColumn="0" w:lastRowFirstColumn="0" w:lastRowLastColumn="0"/>
            </w:pPr>
            <w:r w:rsidRPr="00498EBA">
              <w:t>policy, workforce and industry development</w:t>
            </w:r>
          </w:p>
          <w:p w14:paraId="7569C6D5" w14:textId="14E33C08" w:rsidR="004F0DE5" w:rsidRPr="0047509E" w:rsidRDefault="004F0DE5" w:rsidP="00E974E9">
            <w:pPr>
              <w:pStyle w:val="ListParagraph"/>
              <w:numPr>
                <w:ilvl w:val="0"/>
                <w:numId w:val="14"/>
              </w:numPr>
              <w:cnfStyle w:val="000000000000" w:firstRow="0" w:lastRow="0" w:firstColumn="0" w:lastColumn="0" w:oddVBand="0" w:evenVBand="0" w:oddHBand="0" w:evenHBand="0" w:firstRowFirstColumn="0" w:firstRowLastColumn="0" w:lastRowFirstColumn="0" w:lastRowLastColumn="0"/>
              <w:rPr>
                <w:lang w:val="en-AU"/>
              </w:rPr>
            </w:pPr>
            <w:r w:rsidRPr="0047509E">
              <w:rPr>
                <w:lang w:val="en-AU"/>
              </w:rPr>
              <w:t>legislative and regulatory reform</w:t>
            </w:r>
          </w:p>
          <w:p w14:paraId="75FDD72E" w14:textId="526C121B" w:rsidR="004F0DE5" w:rsidRPr="0047509E" w:rsidRDefault="004F0DE5" w:rsidP="00E974E9">
            <w:pPr>
              <w:pStyle w:val="ListParagraph"/>
              <w:numPr>
                <w:ilvl w:val="0"/>
                <w:numId w:val="14"/>
              </w:numPr>
              <w:cnfStyle w:val="000000000000" w:firstRow="0" w:lastRow="0" w:firstColumn="0" w:lastColumn="0" w:oddVBand="0" w:evenVBand="0" w:oddHBand="0" w:evenHBand="0" w:firstRowFirstColumn="0" w:firstRowLastColumn="0" w:lastRowFirstColumn="0" w:lastRowLastColumn="0"/>
              <w:rPr>
                <w:lang w:val="en-AU"/>
              </w:rPr>
            </w:pPr>
            <w:r w:rsidRPr="0047509E">
              <w:rPr>
                <w:lang w:val="en-AU"/>
              </w:rPr>
              <w:t>engagement and partnerships.</w:t>
            </w:r>
          </w:p>
          <w:p w14:paraId="29E9B5DA" w14:textId="2634FF04" w:rsidR="00BB7E13" w:rsidRPr="00872D6C" w:rsidRDefault="004F0DE5" w:rsidP="004F0DE5">
            <w:pPr>
              <w:cnfStyle w:val="000000000000" w:firstRow="0" w:lastRow="0" w:firstColumn="0" w:lastColumn="0" w:oddVBand="0" w:evenVBand="0" w:oddHBand="0" w:evenHBand="0" w:firstRowFirstColumn="0" w:firstRowLastColumn="0" w:lastRowFirstColumn="0" w:lastRowLastColumn="0"/>
            </w:pPr>
            <w:r w:rsidRPr="00872D6C">
              <w:t>Implementation Statement 3 is due to be released in late 2023.</w:t>
            </w:r>
          </w:p>
        </w:tc>
        <w:tc>
          <w:tcPr>
            <w:tcW w:w="2950" w:type="dxa"/>
          </w:tcPr>
          <w:p w14:paraId="206361B5" w14:textId="77777777" w:rsidR="00BB7E13" w:rsidRPr="00872D6C" w:rsidRDefault="002B1500" w:rsidP="00BE5DDD">
            <w:pPr>
              <w:cnfStyle w:val="000000000000" w:firstRow="0" w:lastRow="0" w:firstColumn="0" w:lastColumn="0" w:oddVBand="0" w:evenVBand="0" w:oddHBand="0" w:evenHBand="0" w:firstRowFirstColumn="0" w:firstRowLastColumn="0" w:lastRowFirstColumn="0" w:lastRowLastColumn="0"/>
            </w:pPr>
            <w:r w:rsidRPr="00872D6C">
              <w:lastRenderedPageBreak/>
              <w:t>Department of Energy, Environment &amp; Climate Action</w:t>
            </w:r>
          </w:p>
          <w:p w14:paraId="05F227D8" w14:textId="061EC5B2" w:rsidR="002B1500" w:rsidRPr="00872D6C" w:rsidRDefault="002B1500" w:rsidP="00BE5DDD">
            <w:pPr>
              <w:cnfStyle w:val="000000000000" w:firstRow="0" w:lastRow="0" w:firstColumn="0" w:lastColumn="0" w:oddVBand="0" w:evenVBand="0" w:oddHBand="0" w:evenHBand="0" w:firstRowFirstColumn="0" w:firstRowLastColumn="0" w:lastRowFirstColumn="0" w:lastRowLastColumn="0"/>
            </w:pPr>
            <w:r w:rsidRPr="00872D6C">
              <w:t>(Victorian Government)</w:t>
            </w:r>
          </w:p>
        </w:tc>
      </w:tr>
      <w:tr w:rsidR="004A3A55" w:rsidRPr="00872D6C" w14:paraId="5242F31A" w14:textId="77777777" w:rsidTr="004A3A55">
        <w:tc>
          <w:tcPr>
            <w:cnfStyle w:val="001000000000" w:firstRow="0" w:lastRow="0" w:firstColumn="1" w:lastColumn="0" w:oddVBand="0" w:evenVBand="0" w:oddHBand="0" w:evenHBand="0" w:firstRowFirstColumn="0" w:firstRowLastColumn="0" w:lastRowFirstColumn="0" w:lastRowLastColumn="0"/>
            <w:tcW w:w="3293" w:type="dxa"/>
          </w:tcPr>
          <w:p w14:paraId="64FF0BEE" w14:textId="7EDCAD7D" w:rsidR="004A3A55" w:rsidRPr="00872D6C" w:rsidRDefault="004A3A55" w:rsidP="004A3A55">
            <w:r w:rsidRPr="00872D6C">
              <w:t>Energy Innovation Fund</w:t>
            </w:r>
          </w:p>
        </w:tc>
        <w:tc>
          <w:tcPr>
            <w:tcW w:w="4217" w:type="dxa"/>
          </w:tcPr>
          <w:p w14:paraId="438ED4BB" w14:textId="77777777" w:rsidR="009F6046" w:rsidRPr="00872D6C" w:rsidRDefault="009F6046" w:rsidP="009F6046">
            <w:pPr>
              <w:cnfStyle w:val="000000000000" w:firstRow="0" w:lastRow="0" w:firstColumn="0" w:lastColumn="0" w:oddVBand="0" w:evenVBand="0" w:oddHBand="0" w:evenHBand="0" w:firstRowFirstColumn="0" w:firstRowLastColumn="0" w:lastRowFirstColumn="0" w:lastRowLastColumn="0"/>
            </w:pPr>
            <w:r w:rsidRPr="00872D6C">
              <w:t>Offshore wind will be a key component of Victoria’s clean energy future. There are a number of potential projects in planning and development stages.</w:t>
            </w:r>
          </w:p>
          <w:p w14:paraId="2C2E0D56" w14:textId="5983F59B" w:rsidR="004A3A55" w:rsidRPr="00872D6C" w:rsidRDefault="009F6046" w:rsidP="009F6046">
            <w:pPr>
              <w:cnfStyle w:val="000000000000" w:firstRow="0" w:lastRow="0" w:firstColumn="0" w:lastColumn="0" w:oddVBand="0" w:evenVBand="0" w:oddHBand="0" w:evenHBand="0" w:firstRowFirstColumn="0" w:firstRowLastColumn="0" w:lastRowFirstColumn="0" w:lastRowLastColumn="0"/>
            </w:pPr>
            <w:r w:rsidRPr="00872D6C">
              <w:t>To help progress commercialisation of innovative renewable energy technologies, the Energy Innovation Fund has invested $37.9 million to support feasibility and pre-construction activities of 3 offshore wind farm projects in Gippsland.</w:t>
            </w:r>
          </w:p>
        </w:tc>
        <w:tc>
          <w:tcPr>
            <w:tcW w:w="2950" w:type="dxa"/>
          </w:tcPr>
          <w:p w14:paraId="277995F6" w14:textId="15B7185B" w:rsidR="004A3A55" w:rsidRPr="00872D6C" w:rsidRDefault="004A3A55" w:rsidP="004A3A55">
            <w:pPr>
              <w:cnfStyle w:val="000000000000" w:firstRow="0" w:lastRow="0" w:firstColumn="0" w:lastColumn="0" w:oddVBand="0" w:evenVBand="0" w:oddHBand="0" w:evenHBand="0" w:firstRowFirstColumn="0" w:firstRowLastColumn="0" w:lastRowFirstColumn="0" w:lastRowLastColumn="0"/>
            </w:pPr>
            <w:r w:rsidRPr="00872D6C">
              <w:t>Department of Energy, Environment &amp; Climate Action</w:t>
            </w:r>
          </w:p>
          <w:p w14:paraId="7E7AC971" w14:textId="77777777" w:rsidR="004A3A55" w:rsidRPr="00872D6C" w:rsidRDefault="004A3A55" w:rsidP="004A3A55">
            <w:pPr>
              <w:cnfStyle w:val="000000000000" w:firstRow="0" w:lastRow="0" w:firstColumn="0" w:lastColumn="0" w:oddVBand="0" w:evenVBand="0" w:oddHBand="0" w:evenHBand="0" w:firstRowFirstColumn="0" w:firstRowLastColumn="0" w:lastRowFirstColumn="0" w:lastRowLastColumn="0"/>
            </w:pPr>
            <w:r w:rsidRPr="00872D6C">
              <w:t>(Victorian Government)</w:t>
            </w:r>
          </w:p>
          <w:p w14:paraId="478EF467" w14:textId="77777777" w:rsidR="004A3A55" w:rsidRPr="00872D6C" w:rsidRDefault="004A3A55" w:rsidP="004A3A55">
            <w:pPr>
              <w:cnfStyle w:val="000000000000" w:firstRow="0" w:lastRow="0" w:firstColumn="0" w:lastColumn="0" w:oddVBand="0" w:evenVBand="0" w:oddHBand="0" w:evenHBand="0" w:firstRowFirstColumn="0" w:firstRowLastColumn="0" w:lastRowFirstColumn="0" w:lastRowLastColumn="0"/>
            </w:pPr>
          </w:p>
        </w:tc>
      </w:tr>
      <w:tr w:rsidR="00093D57" w:rsidRPr="00872D6C" w14:paraId="5E257CF3" w14:textId="77777777" w:rsidTr="004A3A55">
        <w:tc>
          <w:tcPr>
            <w:cnfStyle w:val="001000000000" w:firstRow="0" w:lastRow="0" w:firstColumn="1" w:lastColumn="0" w:oddVBand="0" w:evenVBand="0" w:oddHBand="0" w:evenHBand="0" w:firstRowFirstColumn="0" w:firstRowLastColumn="0" w:lastRowFirstColumn="0" w:lastRowLastColumn="0"/>
            <w:tcW w:w="3293" w:type="dxa"/>
          </w:tcPr>
          <w:p w14:paraId="6BFCD9F9" w14:textId="77777777" w:rsidR="00093D57" w:rsidRPr="00872D6C" w:rsidRDefault="00093D57" w:rsidP="00093D57">
            <w:r w:rsidRPr="00872D6C">
              <w:t>Made in Victoria Energy Technology Manufacturing Program</w:t>
            </w:r>
          </w:p>
          <w:p w14:paraId="404A41B1" w14:textId="77777777" w:rsidR="00093D57" w:rsidRPr="00872D6C" w:rsidRDefault="00093D57" w:rsidP="004A3A55"/>
        </w:tc>
        <w:tc>
          <w:tcPr>
            <w:tcW w:w="4217" w:type="dxa"/>
          </w:tcPr>
          <w:p w14:paraId="281201E7" w14:textId="77777777" w:rsidR="00093D57" w:rsidRPr="00872D6C" w:rsidRDefault="00093D57" w:rsidP="00093D57">
            <w:pPr>
              <w:cnfStyle w:val="000000000000" w:firstRow="0" w:lastRow="0" w:firstColumn="0" w:lastColumn="0" w:oddVBand="0" w:evenVBand="0" w:oddHBand="0" w:evenHBand="0" w:firstRowFirstColumn="0" w:firstRowLastColumn="0" w:lastRowFirstColumn="0" w:lastRowLastColumn="0"/>
            </w:pPr>
            <w:r w:rsidRPr="00872D6C">
              <w:t>The program will support Victorian manufacturers to make more products or components that support the state’s transition towards net zero emissions by 2045.</w:t>
            </w:r>
          </w:p>
          <w:p w14:paraId="55DFB55C" w14:textId="77777777" w:rsidR="00093D57" w:rsidRPr="00872D6C" w:rsidRDefault="00093D57" w:rsidP="00093D57">
            <w:pPr>
              <w:cnfStyle w:val="000000000000" w:firstRow="0" w:lastRow="0" w:firstColumn="0" w:lastColumn="0" w:oddVBand="0" w:evenVBand="0" w:oddHBand="0" w:evenHBand="0" w:firstRowFirstColumn="0" w:firstRowLastColumn="0" w:lastRowFirstColumn="0" w:lastRowLastColumn="0"/>
            </w:pPr>
            <w:r w:rsidRPr="00872D6C">
              <w:t>This provides an opportunity for local manufacturers to supply manufactured inputs for renewable energy generation, transmission, storage and transportation (including, but not limited to wind, hydro, batteries, hydrogen and solar). This will generate economic activity, secure well-paid jobs, increase exports, and reduce Victoria’s reliance on volatile international supply chains.</w:t>
            </w:r>
          </w:p>
          <w:p w14:paraId="023D7E57" w14:textId="77777777" w:rsidR="00093D57" w:rsidRPr="00872D6C" w:rsidRDefault="00093D57" w:rsidP="00093D57">
            <w:pPr>
              <w:cnfStyle w:val="000000000000" w:firstRow="0" w:lastRow="0" w:firstColumn="0" w:lastColumn="0" w:oddVBand="0" w:evenVBand="0" w:oddHBand="0" w:evenHBand="0" w:firstRowFirstColumn="0" w:firstRowLastColumn="0" w:lastRowFirstColumn="0" w:lastRowLastColumn="0"/>
            </w:pPr>
            <w:r w:rsidRPr="00872D6C">
              <w:lastRenderedPageBreak/>
              <w:t>Projects could include but are not limited to the manufacture of:</w:t>
            </w:r>
          </w:p>
          <w:p w14:paraId="0C248303" w14:textId="77777777" w:rsidR="00093D57" w:rsidRPr="0047509E" w:rsidRDefault="00093D57" w:rsidP="00E974E9">
            <w:pPr>
              <w:pStyle w:val="ListParagraph"/>
              <w:numPr>
                <w:ilvl w:val="0"/>
                <w:numId w:val="15"/>
              </w:numPr>
              <w:cnfStyle w:val="000000000000" w:firstRow="0" w:lastRow="0" w:firstColumn="0" w:lastColumn="0" w:oddVBand="0" w:evenVBand="0" w:oddHBand="0" w:evenHBand="0" w:firstRowFirstColumn="0" w:firstRowLastColumn="0" w:lastRowFirstColumn="0" w:lastRowLastColumn="0"/>
              <w:rPr>
                <w:lang w:val="en-AU"/>
              </w:rPr>
            </w:pPr>
            <w:r w:rsidRPr="0047509E">
              <w:rPr>
                <w:lang w:val="en-AU"/>
              </w:rPr>
              <w:t>advanced materials and components for renewables and zero-emissions energy supply, such as wind, hydro, batteries, hydrogen and solar</w:t>
            </w:r>
          </w:p>
          <w:p w14:paraId="6FC2AE6E" w14:textId="77777777" w:rsidR="00093D57" w:rsidRPr="0047509E" w:rsidRDefault="00093D57" w:rsidP="00E974E9">
            <w:pPr>
              <w:pStyle w:val="ListParagraph"/>
              <w:numPr>
                <w:ilvl w:val="0"/>
                <w:numId w:val="15"/>
              </w:numPr>
              <w:cnfStyle w:val="000000000000" w:firstRow="0" w:lastRow="0" w:firstColumn="0" w:lastColumn="0" w:oddVBand="0" w:evenVBand="0" w:oddHBand="0" w:evenHBand="0" w:firstRowFirstColumn="0" w:firstRowLastColumn="0" w:lastRowFirstColumn="0" w:lastRowLastColumn="0"/>
              <w:rPr>
                <w:lang w:val="en-AU"/>
              </w:rPr>
            </w:pPr>
            <w:r w:rsidRPr="0047509E">
              <w:rPr>
                <w:lang w:val="en-AU"/>
              </w:rPr>
              <w:t>zero emissions transportation, such as vehicles with electric or renewable energy sources</w:t>
            </w:r>
          </w:p>
          <w:p w14:paraId="7BC704DB" w14:textId="1AAAA678" w:rsidR="00093D57" w:rsidRPr="0047509E" w:rsidRDefault="00093D57" w:rsidP="00E974E9">
            <w:pPr>
              <w:pStyle w:val="ListParagraph"/>
              <w:numPr>
                <w:ilvl w:val="0"/>
                <w:numId w:val="15"/>
              </w:numPr>
              <w:cnfStyle w:val="000000000000" w:firstRow="0" w:lastRow="0" w:firstColumn="0" w:lastColumn="0" w:oddVBand="0" w:evenVBand="0" w:oddHBand="0" w:evenHBand="0" w:firstRowFirstColumn="0" w:firstRowLastColumn="0" w:lastRowFirstColumn="0" w:lastRowLastColumn="0"/>
              <w:rPr>
                <w:lang w:val="en-AU"/>
              </w:rPr>
            </w:pPr>
            <w:r w:rsidRPr="0047509E">
              <w:rPr>
                <w:lang w:val="en-AU"/>
              </w:rPr>
              <w:t>components for energy storage (such as batteries).</w:t>
            </w:r>
          </w:p>
        </w:tc>
        <w:tc>
          <w:tcPr>
            <w:tcW w:w="2950" w:type="dxa"/>
          </w:tcPr>
          <w:p w14:paraId="48F05088" w14:textId="77777777" w:rsidR="00093D57" w:rsidRPr="00872D6C" w:rsidRDefault="00093D57" w:rsidP="004A3A55">
            <w:pPr>
              <w:cnfStyle w:val="000000000000" w:firstRow="0" w:lastRow="0" w:firstColumn="0" w:lastColumn="0" w:oddVBand="0" w:evenVBand="0" w:oddHBand="0" w:evenHBand="0" w:firstRowFirstColumn="0" w:firstRowLastColumn="0" w:lastRowFirstColumn="0" w:lastRowLastColumn="0"/>
            </w:pPr>
            <w:r w:rsidRPr="00872D6C">
              <w:lastRenderedPageBreak/>
              <w:t>Department of Jobs, Skills, Industry &amp; Regions</w:t>
            </w:r>
          </w:p>
          <w:p w14:paraId="464E4A92" w14:textId="77777777" w:rsidR="00093D57" w:rsidRPr="00872D6C" w:rsidRDefault="00093D57" w:rsidP="00093D57">
            <w:pPr>
              <w:cnfStyle w:val="000000000000" w:firstRow="0" w:lastRow="0" w:firstColumn="0" w:lastColumn="0" w:oddVBand="0" w:evenVBand="0" w:oddHBand="0" w:evenHBand="0" w:firstRowFirstColumn="0" w:firstRowLastColumn="0" w:lastRowFirstColumn="0" w:lastRowLastColumn="0"/>
            </w:pPr>
            <w:r w:rsidRPr="00872D6C">
              <w:t>(Victorian Government)</w:t>
            </w:r>
          </w:p>
          <w:p w14:paraId="1D12326F" w14:textId="391A81BF" w:rsidR="00093D57" w:rsidRPr="00872D6C" w:rsidRDefault="00093D57" w:rsidP="004A3A55">
            <w:pPr>
              <w:cnfStyle w:val="000000000000" w:firstRow="0" w:lastRow="0" w:firstColumn="0" w:lastColumn="0" w:oddVBand="0" w:evenVBand="0" w:oddHBand="0" w:evenHBand="0" w:firstRowFirstColumn="0" w:firstRowLastColumn="0" w:lastRowFirstColumn="0" w:lastRowLastColumn="0"/>
            </w:pPr>
          </w:p>
        </w:tc>
      </w:tr>
      <w:tr w:rsidR="00093D57" w:rsidRPr="00872D6C" w14:paraId="317F4B71" w14:textId="77777777" w:rsidTr="004A3A55">
        <w:tc>
          <w:tcPr>
            <w:cnfStyle w:val="001000000000" w:firstRow="0" w:lastRow="0" w:firstColumn="1" w:lastColumn="0" w:oddVBand="0" w:evenVBand="0" w:oddHBand="0" w:evenHBand="0" w:firstRowFirstColumn="0" w:firstRowLastColumn="0" w:lastRowFirstColumn="0" w:lastRowLastColumn="0"/>
            <w:tcW w:w="3293" w:type="dxa"/>
          </w:tcPr>
          <w:p w14:paraId="04C90EEF" w14:textId="77777777" w:rsidR="00093D57" w:rsidRPr="00872D6C" w:rsidRDefault="00093D57" w:rsidP="00093D57">
            <w:r w:rsidRPr="00872D6C">
              <w:t>Ready for Growth</w:t>
            </w:r>
          </w:p>
          <w:p w14:paraId="2F9D2831" w14:textId="77777777" w:rsidR="00093D57" w:rsidRPr="00872D6C" w:rsidRDefault="00093D57" w:rsidP="004A3A55"/>
        </w:tc>
        <w:tc>
          <w:tcPr>
            <w:tcW w:w="4217" w:type="dxa"/>
          </w:tcPr>
          <w:p w14:paraId="2DB0D32D" w14:textId="77777777" w:rsidR="00093D57" w:rsidRPr="00872D6C" w:rsidRDefault="00093D57" w:rsidP="00093D57">
            <w:pPr>
              <w:cnfStyle w:val="000000000000" w:firstRow="0" w:lastRow="0" w:firstColumn="0" w:lastColumn="0" w:oddVBand="0" w:evenVBand="0" w:oddHBand="0" w:evenHBand="0" w:firstRowFirstColumn="0" w:firstRowLastColumn="0" w:lastRowFirstColumn="0" w:lastRowLastColumn="0"/>
            </w:pPr>
            <w:r w:rsidRPr="00872D6C">
              <w:t>Ready for Growth is supporting Victorian businesses with high growth potential to access new markets and expand their business.</w:t>
            </w:r>
          </w:p>
          <w:p w14:paraId="73A222A3" w14:textId="77777777" w:rsidR="00093D57" w:rsidRPr="00872D6C" w:rsidRDefault="00093D57" w:rsidP="00093D57">
            <w:pPr>
              <w:cnfStyle w:val="000000000000" w:firstRow="0" w:lastRow="0" w:firstColumn="0" w:lastColumn="0" w:oddVBand="0" w:evenVBand="0" w:oddHBand="0" w:evenHBand="0" w:firstRowFirstColumn="0" w:firstRowLastColumn="0" w:lastRowFirstColumn="0" w:lastRowLastColumn="0"/>
            </w:pPr>
            <w:r w:rsidRPr="00872D6C">
              <w:t xml:space="preserve">The program is being delivered by Business Victoria with partner and financial services organisation, BDO Australia. </w:t>
            </w:r>
          </w:p>
          <w:p w14:paraId="3B1BA329" w14:textId="2E17B762" w:rsidR="00093D57" w:rsidRPr="00872D6C" w:rsidRDefault="00093D57" w:rsidP="00093D57">
            <w:pPr>
              <w:cnfStyle w:val="000000000000" w:firstRow="0" w:lastRow="0" w:firstColumn="0" w:lastColumn="0" w:oddVBand="0" w:evenVBand="0" w:oddHBand="0" w:evenHBand="0" w:firstRowFirstColumn="0" w:firstRowLastColumn="0" w:lastRowFirstColumn="0" w:lastRowLastColumn="0"/>
            </w:pPr>
            <w:r w:rsidRPr="00872D6C">
              <w:t>Participants will receive tailored advice and support from an expert growth facilitator matched to their business with relevant industry experience. Growth facilitators will provide advice that may help to improve business performance, solve operational challenges or help you make the right decisions and changes.</w:t>
            </w:r>
          </w:p>
        </w:tc>
        <w:tc>
          <w:tcPr>
            <w:tcW w:w="2950" w:type="dxa"/>
          </w:tcPr>
          <w:p w14:paraId="76B2714A" w14:textId="77777777" w:rsidR="00093D57" w:rsidRPr="00872D6C" w:rsidRDefault="00093D57" w:rsidP="00093D57">
            <w:pPr>
              <w:cnfStyle w:val="000000000000" w:firstRow="0" w:lastRow="0" w:firstColumn="0" w:lastColumn="0" w:oddVBand="0" w:evenVBand="0" w:oddHBand="0" w:evenHBand="0" w:firstRowFirstColumn="0" w:firstRowLastColumn="0" w:lastRowFirstColumn="0" w:lastRowLastColumn="0"/>
            </w:pPr>
            <w:r w:rsidRPr="00872D6C">
              <w:t>Department of Jobs, Skills, Industry &amp; Regions</w:t>
            </w:r>
          </w:p>
          <w:p w14:paraId="36B11074" w14:textId="77777777" w:rsidR="00093D57" w:rsidRPr="00872D6C" w:rsidRDefault="00093D57" w:rsidP="00093D57">
            <w:pPr>
              <w:cnfStyle w:val="000000000000" w:firstRow="0" w:lastRow="0" w:firstColumn="0" w:lastColumn="0" w:oddVBand="0" w:evenVBand="0" w:oddHBand="0" w:evenHBand="0" w:firstRowFirstColumn="0" w:firstRowLastColumn="0" w:lastRowFirstColumn="0" w:lastRowLastColumn="0"/>
            </w:pPr>
            <w:r w:rsidRPr="00872D6C">
              <w:t>(Victorian Government)</w:t>
            </w:r>
          </w:p>
          <w:p w14:paraId="2E4F410D" w14:textId="77777777" w:rsidR="00093D57" w:rsidRPr="00872D6C" w:rsidRDefault="00093D57" w:rsidP="004A3A55">
            <w:pPr>
              <w:cnfStyle w:val="000000000000" w:firstRow="0" w:lastRow="0" w:firstColumn="0" w:lastColumn="0" w:oddVBand="0" w:evenVBand="0" w:oddHBand="0" w:evenHBand="0" w:firstRowFirstColumn="0" w:firstRowLastColumn="0" w:lastRowFirstColumn="0" w:lastRowLastColumn="0"/>
            </w:pPr>
          </w:p>
        </w:tc>
      </w:tr>
    </w:tbl>
    <w:p w14:paraId="53E2397A" w14:textId="77777777" w:rsidR="00887F41" w:rsidRPr="00872D6C" w:rsidRDefault="00887F41" w:rsidP="00BE5DDD"/>
    <w:p w14:paraId="28C3D6A4" w14:textId="4E54CE7C" w:rsidR="00887F41" w:rsidRPr="00872D6C" w:rsidRDefault="00887F41" w:rsidP="00C4043F">
      <w:pPr>
        <w:pStyle w:val="Heading3"/>
      </w:pPr>
      <w:r w:rsidRPr="00872D6C">
        <w:t>Coordinate the timing/staging of projects to maximise an ongoing pipeline of opportunities for supply chain businesses and provide certainty to encourage investment.</w:t>
      </w:r>
    </w:p>
    <w:p w14:paraId="0A2A2B96" w14:textId="551ECC4A" w:rsidR="00565120" w:rsidRPr="00872D6C" w:rsidRDefault="00565120" w:rsidP="00565120">
      <w:r w:rsidRPr="00872D6C">
        <w:t>Working to identify actions</w:t>
      </w:r>
      <w:r w:rsidR="00073E83" w:rsidRPr="00872D6C">
        <w:t>.</w:t>
      </w:r>
    </w:p>
    <w:p w14:paraId="4B89A0B5" w14:textId="6BBD1B7B" w:rsidR="00887F41" w:rsidRPr="00872D6C" w:rsidRDefault="00887F41" w:rsidP="00CB3BB2">
      <w:pPr>
        <w:pStyle w:val="Heading2"/>
      </w:pPr>
      <w:r w:rsidRPr="00872D6C">
        <w:t>Driving collaborative innovation to position Gippsland as a Victorian industry leader</w:t>
      </w:r>
    </w:p>
    <w:p w14:paraId="79E71DC9" w14:textId="77777777" w:rsidR="00887F41" w:rsidRPr="00872D6C" w:rsidRDefault="00887F41" w:rsidP="00C4043F">
      <w:pPr>
        <w:pStyle w:val="Heading3"/>
      </w:pPr>
      <w:bookmarkStart w:id="3" w:name="_Hlk125385057"/>
      <w:r w:rsidRPr="00872D6C">
        <w:t>Establish partnerships between research institutions, industry and government to foster industry innovation and create potential for generating new jobs and economic growth.</w:t>
      </w:r>
    </w:p>
    <w:tbl>
      <w:tblPr>
        <w:tblStyle w:val="DOT1"/>
        <w:tblW w:w="0" w:type="auto"/>
        <w:tblLook w:val="04A0" w:firstRow="1" w:lastRow="0" w:firstColumn="1" w:lastColumn="0" w:noHBand="0" w:noVBand="1"/>
      </w:tblPr>
      <w:tblGrid>
        <w:gridCol w:w="2974"/>
        <w:gridCol w:w="3969"/>
        <w:gridCol w:w="3517"/>
      </w:tblGrid>
      <w:tr w:rsidR="004A3A55" w:rsidRPr="00872D6C" w14:paraId="34AEC6AB" w14:textId="77777777" w:rsidTr="004A3A5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4" w:type="dxa"/>
          </w:tcPr>
          <w:p w14:paraId="326EA6A6" w14:textId="77777777" w:rsidR="004A3A55" w:rsidRPr="00872D6C" w:rsidRDefault="004A3A55" w:rsidP="00BE5DDD">
            <w:r w:rsidRPr="00872D6C">
              <w:t>Current activity</w:t>
            </w:r>
          </w:p>
        </w:tc>
        <w:tc>
          <w:tcPr>
            <w:tcW w:w="3969" w:type="dxa"/>
          </w:tcPr>
          <w:p w14:paraId="040688E5" w14:textId="024B145C" w:rsidR="004A3A55" w:rsidRPr="00872D6C" w:rsidRDefault="004A3A55" w:rsidP="00BE5DDD">
            <w:pPr>
              <w:cnfStyle w:val="100000000000" w:firstRow="1" w:lastRow="0" w:firstColumn="0" w:lastColumn="0" w:oddVBand="0" w:evenVBand="0" w:oddHBand="0" w:evenHBand="0" w:firstRowFirstColumn="0" w:firstRowLastColumn="0" w:lastRowFirstColumn="0" w:lastRowLastColumn="0"/>
            </w:pPr>
            <w:r w:rsidRPr="00872D6C">
              <w:t>Description</w:t>
            </w:r>
          </w:p>
        </w:tc>
        <w:tc>
          <w:tcPr>
            <w:tcW w:w="3517" w:type="dxa"/>
          </w:tcPr>
          <w:p w14:paraId="59FC073E" w14:textId="7D38B862" w:rsidR="004A3A55" w:rsidRPr="00872D6C" w:rsidRDefault="004A3A55" w:rsidP="00BE5DDD">
            <w:pPr>
              <w:cnfStyle w:val="100000000000" w:firstRow="1" w:lastRow="0" w:firstColumn="0" w:lastColumn="0" w:oddVBand="0" w:evenVBand="0" w:oddHBand="0" w:evenHBand="0" w:firstRowFirstColumn="0" w:firstRowLastColumn="0" w:lastRowFirstColumn="0" w:lastRowLastColumn="0"/>
            </w:pPr>
            <w:r w:rsidRPr="00872D6C">
              <w:t>Responsible Partner</w:t>
            </w:r>
          </w:p>
        </w:tc>
      </w:tr>
      <w:tr w:rsidR="004A3A55" w:rsidRPr="00872D6C" w14:paraId="4B058862" w14:textId="77777777" w:rsidTr="004A3A55">
        <w:tc>
          <w:tcPr>
            <w:cnfStyle w:val="001000000000" w:firstRow="0" w:lastRow="0" w:firstColumn="1" w:lastColumn="0" w:oddVBand="0" w:evenVBand="0" w:oddHBand="0" w:evenHBand="0" w:firstRowFirstColumn="0" w:firstRowLastColumn="0" w:lastRowFirstColumn="0" w:lastRowLastColumn="0"/>
            <w:tcW w:w="2974" w:type="dxa"/>
          </w:tcPr>
          <w:p w14:paraId="30084C3D" w14:textId="571C5532" w:rsidR="004A3A55" w:rsidRPr="00872D6C" w:rsidRDefault="004A3A55" w:rsidP="00BE5DDD">
            <w:r w:rsidRPr="00872D6C">
              <w:t>Supporting cutting-edge research, fostering collaboration and boosting innovation in Gippsland’s forestry industry</w:t>
            </w:r>
          </w:p>
          <w:p w14:paraId="496189E4" w14:textId="1417112E" w:rsidR="004A3A55" w:rsidRPr="00872D6C" w:rsidRDefault="004A3A55" w:rsidP="00BE5DDD"/>
        </w:tc>
        <w:tc>
          <w:tcPr>
            <w:tcW w:w="3969" w:type="dxa"/>
          </w:tcPr>
          <w:p w14:paraId="68E8B2F7" w14:textId="14D5C72A" w:rsidR="004A3A55" w:rsidRPr="00872D6C" w:rsidRDefault="001C1673" w:rsidP="00BE5DDD">
            <w:pPr>
              <w:cnfStyle w:val="000000000000" w:firstRow="0" w:lastRow="0" w:firstColumn="0" w:lastColumn="0" w:oddVBand="0" w:evenVBand="0" w:oddHBand="0" w:evenHBand="0" w:firstRowFirstColumn="0" w:firstRowLastColumn="0" w:lastRowFirstColumn="0" w:lastRowLastColumn="0"/>
            </w:pPr>
            <w:r w:rsidRPr="00872D6C">
              <w:t xml:space="preserve">The National Institute for Forest Products Innovation is committed to promoting and encouraging innovation in Australia’s forest and wood products industry. The Australian, South Australian, Tasmanian and Victorian Governments combined initial commitment of $12 million has enabled the three National Institute for Forest Products Innovation Centres to be </w:t>
            </w:r>
            <w:r w:rsidRPr="00872D6C">
              <w:lastRenderedPageBreak/>
              <w:t>established. The Centres are based at Mount Gambier, Launceston and Gippsland, and exist to provide a major boost to the forest industries in those regions and the thousands of regional jobs they support.</w:t>
            </w:r>
          </w:p>
        </w:tc>
        <w:tc>
          <w:tcPr>
            <w:tcW w:w="3517" w:type="dxa"/>
          </w:tcPr>
          <w:p w14:paraId="3DF3BF7A" w14:textId="09BE69AC" w:rsidR="004A3A55" w:rsidRPr="00872D6C" w:rsidRDefault="004A3A55" w:rsidP="00BE5DDD">
            <w:pPr>
              <w:cnfStyle w:val="000000000000" w:firstRow="0" w:lastRow="0" w:firstColumn="0" w:lastColumn="0" w:oddVBand="0" w:evenVBand="0" w:oddHBand="0" w:evenHBand="0" w:firstRowFirstColumn="0" w:firstRowLastColumn="0" w:lastRowFirstColumn="0" w:lastRowLastColumn="0"/>
            </w:pPr>
            <w:r w:rsidRPr="00872D6C">
              <w:lastRenderedPageBreak/>
              <w:t>National Institute for Forest Products Innovation Centre in Gippsland</w:t>
            </w:r>
          </w:p>
        </w:tc>
      </w:tr>
      <w:tr w:rsidR="004A3A55" w:rsidRPr="00872D6C" w14:paraId="255D6BD5" w14:textId="77777777" w:rsidTr="004A3A55">
        <w:tc>
          <w:tcPr>
            <w:cnfStyle w:val="001000000000" w:firstRow="0" w:lastRow="0" w:firstColumn="1" w:lastColumn="0" w:oddVBand="0" w:evenVBand="0" w:oddHBand="0" w:evenHBand="0" w:firstRowFirstColumn="0" w:firstRowLastColumn="0" w:lastRowFirstColumn="0" w:lastRowLastColumn="0"/>
            <w:tcW w:w="2974" w:type="dxa"/>
          </w:tcPr>
          <w:p w14:paraId="2E4DE202" w14:textId="0B5E9B87" w:rsidR="004A3A55" w:rsidRPr="00872D6C" w:rsidRDefault="004A3A55" w:rsidP="00BE5DDD">
            <w:r w:rsidRPr="00872D6C">
              <w:t>Feasibility study to farm Barramundi in the Latrobe Valley</w:t>
            </w:r>
          </w:p>
          <w:p w14:paraId="7CE4285C" w14:textId="5F8277C0" w:rsidR="004A3A55" w:rsidRPr="00872D6C" w:rsidRDefault="004A3A55" w:rsidP="00BE5DDD"/>
        </w:tc>
        <w:tc>
          <w:tcPr>
            <w:tcW w:w="3969" w:type="dxa"/>
          </w:tcPr>
          <w:p w14:paraId="034C1D34" w14:textId="59A5A06D" w:rsidR="00317110" w:rsidRPr="00872D6C" w:rsidRDefault="00317110" w:rsidP="00317110">
            <w:pPr>
              <w:cnfStyle w:val="000000000000" w:firstRow="0" w:lastRow="0" w:firstColumn="0" w:lastColumn="0" w:oddVBand="0" w:evenVBand="0" w:oddHBand="0" w:evenHBand="0" w:firstRowFirstColumn="0" w:firstRowLastColumn="0" w:lastRowFirstColumn="0" w:lastRowLastColumn="0"/>
            </w:pPr>
            <w:r w:rsidRPr="00872D6C">
              <w:t>The $1.24 million feasibility study recommended a $125 million stage 1</w:t>
            </w:r>
            <w:r w:rsidR="0034108A" w:rsidRPr="00872D6C">
              <w:t xml:space="preserve"> project</w:t>
            </w:r>
            <w:r w:rsidRPr="00872D6C">
              <w:t xml:space="preserve"> to produce 3,718</w:t>
            </w:r>
            <w:r w:rsidR="005B0921" w:rsidRPr="00872D6C">
              <w:t xml:space="preserve"> tonnes per annum</w:t>
            </w:r>
            <w:r w:rsidRPr="00872D6C">
              <w:t xml:space="preserve"> of 3.75kg </w:t>
            </w:r>
            <w:r w:rsidR="003053A5" w:rsidRPr="00872D6C">
              <w:t>B</w:t>
            </w:r>
            <w:r w:rsidRPr="00872D6C">
              <w:t xml:space="preserve">arramundi. </w:t>
            </w:r>
          </w:p>
          <w:p w14:paraId="5CCF6AD4" w14:textId="789542AC" w:rsidR="004A3A55" w:rsidRPr="00872D6C" w:rsidRDefault="00317110" w:rsidP="00317110">
            <w:pPr>
              <w:cnfStyle w:val="000000000000" w:firstRow="0" w:lastRow="0" w:firstColumn="0" w:lastColumn="0" w:oddVBand="0" w:evenVBand="0" w:oddHBand="0" w:evenHBand="0" w:firstRowFirstColumn="0" w:firstRowLastColumn="0" w:lastRowFirstColumn="0" w:lastRowLastColumn="0"/>
            </w:pPr>
            <w:r w:rsidRPr="00872D6C">
              <w:t>Utilising state-of-the-art Recirculating Aquaculture System (RAS) technology, geothermal heating and Opal’s existing water allocation, this land-based bio secure facility has the potential for future expansion to 65,000</w:t>
            </w:r>
            <w:r w:rsidR="005B0921" w:rsidRPr="00872D6C">
              <w:t xml:space="preserve"> tonnes per annum</w:t>
            </w:r>
            <w:r w:rsidRPr="00872D6C">
              <w:t xml:space="preserve"> generating ongoing employment for thousands of people.</w:t>
            </w:r>
          </w:p>
        </w:tc>
        <w:tc>
          <w:tcPr>
            <w:tcW w:w="3517" w:type="dxa"/>
          </w:tcPr>
          <w:p w14:paraId="57ED561E" w14:textId="42269282" w:rsidR="004A3A55" w:rsidRPr="00872D6C" w:rsidRDefault="004A3A55" w:rsidP="00BE5DDD">
            <w:pPr>
              <w:cnfStyle w:val="000000000000" w:firstRow="0" w:lastRow="0" w:firstColumn="0" w:lastColumn="0" w:oddVBand="0" w:evenVBand="0" w:oddHBand="0" w:evenHBand="0" w:firstRowFirstColumn="0" w:firstRowLastColumn="0" w:lastRowFirstColumn="0" w:lastRowLastColumn="0"/>
            </w:pPr>
            <w:r w:rsidRPr="00872D6C">
              <w:t>A partnership between:</w:t>
            </w:r>
          </w:p>
          <w:p w14:paraId="470DB11D" w14:textId="36915D3D" w:rsidR="004A3A55" w:rsidRPr="00F02155" w:rsidRDefault="00317110" w:rsidP="00E974E9">
            <w:pPr>
              <w:pStyle w:val="ListParagraph"/>
              <w:numPr>
                <w:ilvl w:val="0"/>
                <w:numId w:val="9"/>
              </w:numPr>
              <w:cnfStyle w:val="000000000000" w:firstRow="0" w:lastRow="0" w:firstColumn="0" w:lastColumn="0" w:oddVBand="0" w:evenVBand="0" w:oddHBand="0" w:evenHBand="0" w:firstRowFirstColumn="0" w:firstRowLastColumn="0" w:lastRowFirstColumn="0" w:lastRowLastColumn="0"/>
              <w:rPr>
                <w:lang w:val="en-AU"/>
              </w:rPr>
            </w:pPr>
            <w:r w:rsidRPr="00F02155">
              <w:rPr>
                <w:lang w:val="en-AU"/>
              </w:rPr>
              <w:t>Opal</w:t>
            </w:r>
          </w:p>
          <w:p w14:paraId="709E09C7" w14:textId="58D3B4B3" w:rsidR="004A3A55" w:rsidRPr="002C47EE" w:rsidRDefault="004A3A55" w:rsidP="002C47EE">
            <w:pPr>
              <w:pStyle w:val="ListParagraph"/>
              <w:numPr>
                <w:ilvl w:val="0"/>
                <w:numId w:val="9"/>
              </w:numPr>
              <w:cnfStyle w:val="000000000000" w:firstRow="0" w:lastRow="0" w:firstColumn="0" w:lastColumn="0" w:oddVBand="0" w:evenVBand="0" w:oddHBand="0" w:evenHBand="0" w:firstRowFirstColumn="0" w:firstRowLastColumn="0" w:lastRowFirstColumn="0" w:lastRowLastColumn="0"/>
              <w:rPr>
                <w:lang w:val="en-AU"/>
              </w:rPr>
            </w:pPr>
            <w:r w:rsidRPr="00F02155">
              <w:rPr>
                <w:lang w:val="en-AU"/>
              </w:rPr>
              <w:t>Mainstream Aquaculture</w:t>
            </w:r>
          </w:p>
          <w:p w14:paraId="79EA1CBD" w14:textId="77777777" w:rsidR="004A3A55" w:rsidRPr="00872D6C" w:rsidRDefault="004A3A55" w:rsidP="00BE5DDD">
            <w:pPr>
              <w:cnfStyle w:val="000000000000" w:firstRow="0" w:lastRow="0" w:firstColumn="0" w:lastColumn="0" w:oddVBand="0" w:evenVBand="0" w:oddHBand="0" w:evenHBand="0" w:firstRowFirstColumn="0" w:firstRowLastColumn="0" w:lastRowFirstColumn="0" w:lastRowLastColumn="0"/>
            </w:pPr>
          </w:p>
        </w:tc>
      </w:tr>
      <w:tr w:rsidR="004A3A55" w:rsidRPr="00872D6C" w14:paraId="318A6C9A" w14:textId="77777777" w:rsidTr="004A3A55">
        <w:tc>
          <w:tcPr>
            <w:cnfStyle w:val="001000000000" w:firstRow="0" w:lastRow="0" w:firstColumn="1" w:lastColumn="0" w:oddVBand="0" w:evenVBand="0" w:oddHBand="0" w:evenHBand="0" w:firstRowFirstColumn="0" w:firstRowLastColumn="0" w:lastRowFirstColumn="0" w:lastRowLastColumn="0"/>
            <w:tcW w:w="2974" w:type="dxa"/>
          </w:tcPr>
          <w:p w14:paraId="0BFE96E2" w14:textId="4220154B" w:rsidR="004A3A55" w:rsidRPr="00872D6C" w:rsidRDefault="004A3A55" w:rsidP="00BE5DDD">
            <w:r w:rsidRPr="00872D6C">
              <w:t>Mallacoota Wilderness Co-working and Innovation space</w:t>
            </w:r>
          </w:p>
        </w:tc>
        <w:tc>
          <w:tcPr>
            <w:tcW w:w="3969" w:type="dxa"/>
          </w:tcPr>
          <w:p w14:paraId="2B24E98A" w14:textId="78E404CB" w:rsidR="0034108A" w:rsidRPr="00872D6C" w:rsidRDefault="0034108A" w:rsidP="00BE5DDD">
            <w:pPr>
              <w:cnfStyle w:val="000000000000" w:firstRow="0" w:lastRow="0" w:firstColumn="0" w:lastColumn="0" w:oddVBand="0" w:evenVBand="0" w:oddHBand="0" w:evenHBand="0" w:firstRowFirstColumn="0" w:firstRowLastColumn="0" w:lastRowFirstColumn="0" w:lastRowLastColumn="0"/>
            </w:pPr>
            <w:r w:rsidRPr="00872D6C">
              <w:t xml:space="preserve">A program of research, planning and workshops to support the establishment of a </w:t>
            </w:r>
            <w:r w:rsidR="00B35787" w:rsidRPr="00872D6C">
              <w:t>c</w:t>
            </w:r>
            <w:r w:rsidRPr="00872D6C">
              <w:t>o-working space</w:t>
            </w:r>
            <w:r w:rsidR="00E9537E" w:rsidRPr="00872D6C">
              <w:t xml:space="preserve"> in Mallacoota</w:t>
            </w:r>
            <w:r w:rsidRPr="00872D6C">
              <w:t>.</w:t>
            </w:r>
          </w:p>
          <w:p w14:paraId="31B3AF0F" w14:textId="765DA379" w:rsidR="004A3A55" w:rsidRPr="00872D6C" w:rsidRDefault="009918FD" w:rsidP="00BE5DDD">
            <w:pPr>
              <w:cnfStyle w:val="000000000000" w:firstRow="0" w:lastRow="0" w:firstColumn="0" w:lastColumn="0" w:oddVBand="0" w:evenVBand="0" w:oddHBand="0" w:evenHBand="0" w:firstRowFirstColumn="0" w:firstRowLastColumn="0" w:lastRowFirstColumn="0" w:lastRowLastColumn="0"/>
            </w:pPr>
            <w:r w:rsidRPr="00872D6C">
              <w:t>This will guide a larger project to inspire a new generation of businesses, connecting the community, inspiring innovative thinking and attracting digital nomads to help sustain businesses year-round.</w:t>
            </w:r>
          </w:p>
        </w:tc>
        <w:tc>
          <w:tcPr>
            <w:tcW w:w="3517" w:type="dxa"/>
          </w:tcPr>
          <w:p w14:paraId="40EF2109" w14:textId="1C422C8C" w:rsidR="004A3A55" w:rsidRPr="00872D6C" w:rsidRDefault="004A3A55" w:rsidP="00BE5DDD">
            <w:pPr>
              <w:cnfStyle w:val="000000000000" w:firstRow="0" w:lastRow="0" w:firstColumn="0" w:lastColumn="0" w:oddVBand="0" w:evenVBand="0" w:oddHBand="0" w:evenHBand="0" w:firstRowFirstColumn="0" w:firstRowLastColumn="0" w:lastRowFirstColumn="0" w:lastRowLastColumn="0"/>
            </w:pPr>
            <w:r w:rsidRPr="00872D6C">
              <w:t>Mallacoota Community Health Infrastructure and Resilience Fund Incorporated</w:t>
            </w:r>
          </w:p>
          <w:p w14:paraId="30D3344E" w14:textId="77777777" w:rsidR="004A3A55" w:rsidRPr="00872D6C" w:rsidRDefault="004A3A55" w:rsidP="00BE5DDD">
            <w:pPr>
              <w:cnfStyle w:val="000000000000" w:firstRow="0" w:lastRow="0" w:firstColumn="0" w:lastColumn="0" w:oddVBand="0" w:evenVBand="0" w:oddHBand="0" w:evenHBand="0" w:firstRowFirstColumn="0" w:firstRowLastColumn="0" w:lastRowFirstColumn="0" w:lastRowLastColumn="0"/>
            </w:pPr>
            <w:r w:rsidRPr="00872D6C">
              <w:t>(Community)</w:t>
            </w:r>
          </w:p>
        </w:tc>
      </w:tr>
      <w:tr w:rsidR="004A3A55" w:rsidRPr="00872D6C" w14:paraId="42A26380" w14:textId="77777777" w:rsidTr="004A3A55">
        <w:tc>
          <w:tcPr>
            <w:cnfStyle w:val="001000000000" w:firstRow="0" w:lastRow="0" w:firstColumn="1" w:lastColumn="0" w:oddVBand="0" w:evenVBand="0" w:oddHBand="0" w:evenHBand="0" w:firstRowFirstColumn="0" w:firstRowLastColumn="0" w:lastRowFirstColumn="0" w:lastRowLastColumn="0"/>
            <w:tcW w:w="2974" w:type="dxa"/>
          </w:tcPr>
          <w:p w14:paraId="77A89780" w14:textId="5645424A" w:rsidR="004A3A55" w:rsidRPr="00872D6C" w:rsidRDefault="00E9537E" w:rsidP="004A3A55">
            <w:r w:rsidRPr="00872D6C">
              <w:t xml:space="preserve">Maryvale energy from waste </w:t>
            </w:r>
            <w:r w:rsidR="004A3A55" w:rsidRPr="00872D6C">
              <w:t>facility</w:t>
            </w:r>
          </w:p>
        </w:tc>
        <w:tc>
          <w:tcPr>
            <w:tcW w:w="3969" w:type="dxa"/>
          </w:tcPr>
          <w:p w14:paraId="5C069BF0" w14:textId="77777777" w:rsidR="00E9537E" w:rsidRPr="00872D6C" w:rsidRDefault="00E9537E" w:rsidP="003F375A">
            <w:pPr>
              <w:cnfStyle w:val="000000000000" w:firstRow="0" w:lastRow="0" w:firstColumn="0" w:lastColumn="0" w:oddVBand="0" w:evenVBand="0" w:oddHBand="0" w:evenHBand="0" w:firstRowFirstColumn="0" w:firstRowLastColumn="0" w:lastRowFirstColumn="0" w:lastRowLastColumn="0"/>
            </w:pPr>
            <w:r w:rsidRPr="00872D6C">
              <w:t xml:space="preserve">A consortium including Opal, Masdar Tribe Australia and Veolia are partnering to develop an energy from waste facility at Opal’s Maryvale Mill. </w:t>
            </w:r>
          </w:p>
          <w:p w14:paraId="24F13A93" w14:textId="1A662783" w:rsidR="003F375A" w:rsidRPr="00872D6C" w:rsidRDefault="003F375A" w:rsidP="003F375A">
            <w:pPr>
              <w:cnfStyle w:val="000000000000" w:firstRow="0" w:lastRow="0" w:firstColumn="0" w:lastColumn="0" w:oddVBand="0" w:evenVBand="0" w:oddHBand="0" w:evenHBand="0" w:firstRowFirstColumn="0" w:firstRowLastColumn="0" w:lastRowFirstColumn="0" w:lastRowLastColumn="0"/>
            </w:pPr>
            <w:r w:rsidRPr="00872D6C">
              <w:t>The project has also received approval for a first of its kind in Victoria bottom ash recycling facility to recover metals for recycling and produce a recycled aggregate suitable for road construction.</w:t>
            </w:r>
          </w:p>
          <w:p w14:paraId="6824D782" w14:textId="5560D86B" w:rsidR="004A3A55" w:rsidRPr="00872D6C" w:rsidRDefault="003F375A" w:rsidP="003F375A">
            <w:pPr>
              <w:cnfStyle w:val="000000000000" w:firstRow="0" w:lastRow="0" w:firstColumn="0" w:lastColumn="0" w:oddVBand="0" w:evenVBand="0" w:oddHBand="0" w:evenHBand="0" w:firstRowFirstColumn="0" w:firstRowLastColumn="0" w:lastRowFirstColumn="0" w:lastRowLastColumn="0"/>
            </w:pPr>
            <w:r w:rsidRPr="00872D6C">
              <w:t>Energy recovery through the proposed facility is an important source of renewable, sustainable energy and a vital link in the waste management chain.</w:t>
            </w:r>
          </w:p>
        </w:tc>
        <w:tc>
          <w:tcPr>
            <w:tcW w:w="3517" w:type="dxa"/>
          </w:tcPr>
          <w:p w14:paraId="19C8F639" w14:textId="682E8828" w:rsidR="004A3A55" w:rsidRPr="00872D6C" w:rsidRDefault="004A3A55" w:rsidP="00BE5DDD">
            <w:pPr>
              <w:cnfStyle w:val="000000000000" w:firstRow="0" w:lastRow="0" w:firstColumn="0" w:lastColumn="0" w:oddVBand="0" w:evenVBand="0" w:oddHBand="0" w:evenHBand="0" w:firstRowFirstColumn="0" w:firstRowLastColumn="0" w:lastRowFirstColumn="0" w:lastRowLastColumn="0"/>
            </w:pPr>
            <w:r w:rsidRPr="00872D6C">
              <w:t xml:space="preserve">Maryvale </w:t>
            </w:r>
            <w:r w:rsidR="003F375A" w:rsidRPr="00872D6C">
              <w:t xml:space="preserve">energy from waste </w:t>
            </w:r>
            <w:r w:rsidRPr="00872D6C">
              <w:t>project</w:t>
            </w:r>
          </w:p>
          <w:p w14:paraId="4D9AB1C3" w14:textId="77777777" w:rsidR="004A3A55" w:rsidRPr="00872D6C" w:rsidRDefault="004A3A55" w:rsidP="00BE5DDD">
            <w:pPr>
              <w:cnfStyle w:val="000000000000" w:firstRow="0" w:lastRow="0" w:firstColumn="0" w:lastColumn="0" w:oddVBand="0" w:evenVBand="0" w:oddHBand="0" w:evenHBand="0" w:firstRowFirstColumn="0" w:firstRowLastColumn="0" w:lastRowFirstColumn="0" w:lastRowLastColumn="0"/>
            </w:pPr>
            <w:r w:rsidRPr="00872D6C">
              <w:t>(Industry)</w:t>
            </w:r>
          </w:p>
        </w:tc>
      </w:tr>
      <w:tr w:rsidR="004A3A55" w:rsidRPr="00872D6C" w14:paraId="15E82BC3" w14:textId="77777777" w:rsidTr="004A3A55">
        <w:tc>
          <w:tcPr>
            <w:cnfStyle w:val="001000000000" w:firstRow="0" w:lastRow="0" w:firstColumn="1" w:lastColumn="0" w:oddVBand="0" w:evenVBand="0" w:oddHBand="0" w:evenHBand="0" w:firstRowFirstColumn="0" w:firstRowLastColumn="0" w:lastRowFirstColumn="0" w:lastRowLastColumn="0"/>
            <w:tcW w:w="2974" w:type="dxa"/>
          </w:tcPr>
          <w:p w14:paraId="6AD00149" w14:textId="3C67436A" w:rsidR="004A3A55" w:rsidRPr="00872D6C" w:rsidRDefault="004A3A55" w:rsidP="00BE5DDD">
            <w:r w:rsidRPr="00872D6C">
              <w:t>Solar Waste Challenge</w:t>
            </w:r>
          </w:p>
          <w:p w14:paraId="2AB70457" w14:textId="76BF752A" w:rsidR="004A3A55" w:rsidRPr="00872D6C" w:rsidRDefault="004A3A55" w:rsidP="00BE5DDD">
            <w:pPr>
              <w:rPr>
                <w:bCs/>
              </w:rPr>
            </w:pPr>
          </w:p>
        </w:tc>
        <w:tc>
          <w:tcPr>
            <w:tcW w:w="3969" w:type="dxa"/>
          </w:tcPr>
          <w:p w14:paraId="59A7B49D" w14:textId="77777777" w:rsidR="00A75E9A" w:rsidRPr="00872D6C" w:rsidRDefault="00A75E9A" w:rsidP="00A75E9A">
            <w:pPr>
              <w:cnfStyle w:val="000000000000" w:firstRow="0" w:lastRow="0" w:firstColumn="0" w:lastColumn="0" w:oddVBand="0" w:evenVBand="0" w:oddHBand="0" w:evenHBand="0" w:firstRowFirstColumn="0" w:firstRowLastColumn="0" w:lastRowFirstColumn="0" w:lastRowLastColumn="0"/>
            </w:pPr>
            <w:r w:rsidRPr="00872D6C">
              <w:t>$10 million Solar Waste Challenge, setting out to invest in innovative solutions to reduce solar panel waste.</w:t>
            </w:r>
          </w:p>
          <w:p w14:paraId="24DFF928" w14:textId="11C8DCC8" w:rsidR="004A3A55" w:rsidRPr="00872D6C" w:rsidRDefault="00A75E9A" w:rsidP="00A75E9A">
            <w:pPr>
              <w:cnfStyle w:val="000000000000" w:firstRow="0" w:lastRow="0" w:firstColumn="0" w:lastColumn="0" w:oddVBand="0" w:evenVBand="0" w:oddHBand="0" w:evenHBand="0" w:firstRowFirstColumn="0" w:firstRowLastColumn="0" w:lastRowFirstColumn="0" w:lastRowLastColumn="0"/>
            </w:pPr>
            <w:r w:rsidRPr="00872D6C">
              <w:t>As Victorians take up the Victorian Government’s offers for solar panels at record speed, solutions need to be found for solar panel waste — with more than 187,000 tonnes of solar panels expected to enter Victoria’s waste stream by 2035.</w:t>
            </w:r>
          </w:p>
        </w:tc>
        <w:tc>
          <w:tcPr>
            <w:tcW w:w="3517" w:type="dxa"/>
          </w:tcPr>
          <w:p w14:paraId="4A2E5592" w14:textId="686C7C0D" w:rsidR="004A3A55" w:rsidRPr="00872D6C" w:rsidRDefault="004A3A55" w:rsidP="00BE5DDD">
            <w:pPr>
              <w:cnfStyle w:val="000000000000" w:firstRow="0" w:lastRow="0" w:firstColumn="0" w:lastColumn="0" w:oddVBand="0" w:evenVBand="0" w:oddHBand="0" w:evenHBand="0" w:firstRowFirstColumn="0" w:firstRowLastColumn="0" w:lastRowFirstColumn="0" w:lastRowLastColumn="0"/>
            </w:pPr>
            <w:r w:rsidRPr="00872D6C">
              <w:t>Breakthrough Victoria</w:t>
            </w:r>
          </w:p>
          <w:p w14:paraId="6E95A551" w14:textId="77777777" w:rsidR="004A3A55" w:rsidRPr="00872D6C" w:rsidRDefault="004A3A55" w:rsidP="00BE5DDD">
            <w:pPr>
              <w:cnfStyle w:val="000000000000" w:firstRow="0" w:lastRow="0" w:firstColumn="0" w:lastColumn="0" w:oddVBand="0" w:evenVBand="0" w:oddHBand="0" w:evenHBand="0" w:firstRowFirstColumn="0" w:firstRowLastColumn="0" w:lastRowFirstColumn="0" w:lastRowLastColumn="0"/>
            </w:pPr>
            <w:r w:rsidRPr="00872D6C">
              <w:t>(Victorian Government)</w:t>
            </w:r>
          </w:p>
          <w:p w14:paraId="7DF4081D" w14:textId="77777777" w:rsidR="004A3A55" w:rsidRPr="00872D6C" w:rsidRDefault="004A3A55" w:rsidP="00BE5DDD">
            <w:pPr>
              <w:cnfStyle w:val="000000000000" w:firstRow="0" w:lastRow="0" w:firstColumn="0" w:lastColumn="0" w:oddVBand="0" w:evenVBand="0" w:oddHBand="0" w:evenHBand="0" w:firstRowFirstColumn="0" w:firstRowLastColumn="0" w:lastRowFirstColumn="0" w:lastRowLastColumn="0"/>
            </w:pPr>
          </w:p>
        </w:tc>
      </w:tr>
      <w:tr w:rsidR="003247A9" w:rsidRPr="00872D6C" w14:paraId="7B8D2A67" w14:textId="77777777" w:rsidTr="004A3A55">
        <w:tc>
          <w:tcPr>
            <w:cnfStyle w:val="001000000000" w:firstRow="0" w:lastRow="0" w:firstColumn="1" w:lastColumn="0" w:oddVBand="0" w:evenVBand="0" w:oddHBand="0" w:evenHBand="0" w:firstRowFirstColumn="0" w:firstRowLastColumn="0" w:lastRowFirstColumn="0" w:lastRowLastColumn="0"/>
            <w:tcW w:w="2974" w:type="dxa"/>
          </w:tcPr>
          <w:p w14:paraId="45580B78" w14:textId="296FD7BB" w:rsidR="003247A9" w:rsidRPr="00872D6C" w:rsidRDefault="00357C4A" w:rsidP="004A3A55">
            <w:r w:rsidRPr="00872D6C">
              <w:lastRenderedPageBreak/>
              <w:t>Gippsland Integrated Water Management (IWM) Forum</w:t>
            </w:r>
          </w:p>
        </w:tc>
        <w:tc>
          <w:tcPr>
            <w:tcW w:w="3969" w:type="dxa"/>
          </w:tcPr>
          <w:p w14:paraId="72BC32E3" w14:textId="77777777" w:rsidR="00937267" w:rsidRPr="00872D6C" w:rsidRDefault="00937267" w:rsidP="00937267">
            <w:pPr>
              <w:cnfStyle w:val="000000000000" w:firstRow="0" w:lastRow="0" w:firstColumn="0" w:lastColumn="0" w:oddVBand="0" w:evenVBand="0" w:oddHBand="0" w:evenHBand="0" w:firstRowFirstColumn="0" w:firstRowLastColumn="0" w:lastRowFirstColumn="0" w:lastRowLastColumn="0"/>
            </w:pPr>
            <w:r w:rsidRPr="00872D6C">
              <w:t>The Gippsland IWM Forum, one of 15 IWM forums across Victoria, collaboratively identifies, prioritises and oversees the delivery of innovative water projects. The Forum has collaboratively delivered 14 projects since 2018, with further opportunities identified that benefit the local economy, adapt to climate change and reflect community values.</w:t>
            </w:r>
          </w:p>
          <w:p w14:paraId="5DBCDFD2" w14:textId="38F913D8" w:rsidR="003247A9" w:rsidRPr="00872D6C" w:rsidRDefault="00937267" w:rsidP="00937267">
            <w:pPr>
              <w:cnfStyle w:val="000000000000" w:firstRow="0" w:lastRow="0" w:firstColumn="0" w:lastColumn="0" w:oddVBand="0" w:evenVBand="0" w:oddHBand="0" w:evenHBand="0" w:firstRowFirstColumn="0" w:firstRowLastColumn="0" w:lastRowFirstColumn="0" w:lastRowLastColumn="0"/>
            </w:pPr>
            <w:r w:rsidRPr="00872D6C">
              <w:t>To make full use of Gippsland’s water, an IWM approach that considers all parts of the water cycle to maximise economic, cultural, social and environmental outcomes is needed.</w:t>
            </w:r>
          </w:p>
        </w:tc>
        <w:tc>
          <w:tcPr>
            <w:tcW w:w="3517" w:type="dxa"/>
          </w:tcPr>
          <w:p w14:paraId="7EB0950B" w14:textId="77777777" w:rsidR="008B5AE4" w:rsidRPr="00872D6C" w:rsidRDefault="008B5AE4" w:rsidP="008B5AE4">
            <w:pPr>
              <w:cnfStyle w:val="000000000000" w:firstRow="0" w:lastRow="0" w:firstColumn="0" w:lastColumn="0" w:oddVBand="0" w:evenVBand="0" w:oddHBand="0" w:evenHBand="0" w:firstRowFirstColumn="0" w:firstRowLastColumn="0" w:lastRowFirstColumn="0" w:lastRowLastColumn="0"/>
            </w:pPr>
            <w:r w:rsidRPr="00872D6C">
              <w:t>A Department of Energy, Environment &amp; Climate Action supported partnership between the following organisations:</w:t>
            </w:r>
          </w:p>
          <w:p w14:paraId="5752B91C" w14:textId="0727BBF9" w:rsidR="008B5AE4" w:rsidRPr="00F02155" w:rsidRDefault="008B5AE4" w:rsidP="00E974E9">
            <w:pPr>
              <w:pStyle w:val="ListParagraph"/>
              <w:numPr>
                <w:ilvl w:val="0"/>
                <w:numId w:val="16"/>
              </w:numPr>
              <w:cnfStyle w:val="000000000000" w:firstRow="0" w:lastRow="0" w:firstColumn="0" w:lastColumn="0" w:oddVBand="0" w:evenVBand="0" w:oddHBand="0" w:evenHBand="0" w:firstRowFirstColumn="0" w:firstRowLastColumn="0" w:lastRowFirstColumn="0" w:lastRowLastColumn="0"/>
              <w:rPr>
                <w:lang w:val="en-AU"/>
              </w:rPr>
            </w:pPr>
            <w:r w:rsidRPr="00F02155">
              <w:rPr>
                <w:lang w:val="en-AU"/>
              </w:rPr>
              <w:t>Alpine Resorts Victoria</w:t>
            </w:r>
          </w:p>
          <w:p w14:paraId="1B945997" w14:textId="38AFCB48" w:rsidR="008B5AE4" w:rsidRPr="00F02155" w:rsidRDefault="008B5AE4" w:rsidP="00E974E9">
            <w:pPr>
              <w:pStyle w:val="ListParagraph"/>
              <w:numPr>
                <w:ilvl w:val="0"/>
                <w:numId w:val="16"/>
              </w:numPr>
              <w:cnfStyle w:val="000000000000" w:firstRow="0" w:lastRow="0" w:firstColumn="0" w:lastColumn="0" w:oddVBand="0" w:evenVBand="0" w:oddHBand="0" w:evenHBand="0" w:firstRowFirstColumn="0" w:firstRowLastColumn="0" w:lastRowFirstColumn="0" w:lastRowLastColumn="0"/>
              <w:rPr>
                <w:lang w:val="en-AU"/>
              </w:rPr>
            </w:pPr>
            <w:r w:rsidRPr="00F02155">
              <w:rPr>
                <w:lang w:val="en-AU"/>
              </w:rPr>
              <w:t>Bass Coast Shire Council</w:t>
            </w:r>
          </w:p>
          <w:p w14:paraId="253DB758" w14:textId="5C332273" w:rsidR="008B5AE4" w:rsidRPr="00F02155" w:rsidRDefault="008B5AE4" w:rsidP="00F02155">
            <w:pPr>
              <w:pStyle w:val="ListParagraph"/>
              <w:numPr>
                <w:ilvl w:val="0"/>
                <w:numId w:val="16"/>
              </w:numPr>
              <w:cnfStyle w:val="000000000000" w:firstRow="0" w:lastRow="0" w:firstColumn="0" w:lastColumn="0" w:oddVBand="0" w:evenVBand="0" w:oddHBand="0" w:evenHBand="0" w:firstRowFirstColumn="0" w:firstRowLastColumn="0" w:lastRowFirstColumn="0" w:lastRowLastColumn="0"/>
              <w:rPr>
                <w:lang w:val="en-AU"/>
              </w:rPr>
            </w:pPr>
            <w:r w:rsidRPr="00F02155">
              <w:rPr>
                <w:lang w:val="en-AU"/>
              </w:rPr>
              <w:t>Baw Baw Shire Council</w:t>
            </w:r>
          </w:p>
          <w:p w14:paraId="4BAF7B5E" w14:textId="10B7C8B0" w:rsidR="008B5AE4" w:rsidRPr="00F02155" w:rsidRDefault="008B5AE4" w:rsidP="00E974E9">
            <w:pPr>
              <w:pStyle w:val="ListParagraph"/>
              <w:numPr>
                <w:ilvl w:val="0"/>
                <w:numId w:val="16"/>
              </w:numPr>
              <w:cnfStyle w:val="000000000000" w:firstRow="0" w:lastRow="0" w:firstColumn="0" w:lastColumn="0" w:oddVBand="0" w:evenVBand="0" w:oddHBand="0" w:evenHBand="0" w:firstRowFirstColumn="0" w:firstRowLastColumn="0" w:lastRowFirstColumn="0" w:lastRowLastColumn="0"/>
              <w:rPr>
                <w:lang w:val="en-AU"/>
              </w:rPr>
            </w:pPr>
            <w:r w:rsidRPr="00F02155">
              <w:rPr>
                <w:lang w:val="en-AU"/>
              </w:rPr>
              <w:t>Bunurong Land Council</w:t>
            </w:r>
          </w:p>
          <w:p w14:paraId="261C9B2B" w14:textId="755D7DF3" w:rsidR="008B5AE4" w:rsidRPr="00F02155" w:rsidRDefault="008B5AE4" w:rsidP="00E974E9">
            <w:pPr>
              <w:pStyle w:val="ListParagraph"/>
              <w:numPr>
                <w:ilvl w:val="0"/>
                <w:numId w:val="16"/>
              </w:numPr>
              <w:cnfStyle w:val="000000000000" w:firstRow="0" w:lastRow="0" w:firstColumn="0" w:lastColumn="0" w:oddVBand="0" w:evenVBand="0" w:oddHBand="0" w:evenHBand="0" w:firstRowFirstColumn="0" w:firstRowLastColumn="0" w:lastRowFirstColumn="0" w:lastRowLastColumn="0"/>
              <w:rPr>
                <w:lang w:val="en-AU"/>
              </w:rPr>
            </w:pPr>
            <w:r w:rsidRPr="00F02155">
              <w:rPr>
                <w:lang w:val="en-AU"/>
              </w:rPr>
              <w:t>Department of Energy, Environment &amp; Climate Action</w:t>
            </w:r>
          </w:p>
          <w:p w14:paraId="3279882E" w14:textId="0BB47251" w:rsidR="008B5AE4" w:rsidRPr="00F02155" w:rsidRDefault="008B5AE4" w:rsidP="00E974E9">
            <w:pPr>
              <w:pStyle w:val="ListParagraph"/>
              <w:numPr>
                <w:ilvl w:val="0"/>
                <w:numId w:val="16"/>
              </w:numPr>
              <w:cnfStyle w:val="000000000000" w:firstRow="0" w:lastRow="0" w:firstColumn="0" w:lastColumn="0" w:oddVBand="0" w:evenVBand="0" w:oddHBand="0" w:evenHBand="0" w:firstRowFirstColumn="0" w:firstRowLastColumn="0" w:lastRowFirstColumn="0" w:lastRowLastColumn="0"/>
              <w:rPr>
                <w:lang w:val="en-AU"/>
              </w:rPr>
            </w:pPr>
            <w:r w:rsidRPr="00F02155">
              <w:rPr>
                <w:lang w:val="en-AU"/>
              </w:rPr>
              <w:t>Gippsland Water</w:t>
            </w:r>
          </w:p>
          <w:p w14:paraId="7B6A1217" w14:textId="30ABBCA3" w:rsidR="008B5AE4" w:rsidRPr="00F02155" w:rsidRDefault="008B5AE4" w:rsidP="00F02155">
            <w:pPr>
              <w:pStyle w:val="ListParagraph"/>
              <w:numPr>
                <w:ilvl w:val="0"/>
                <w:numId w:val="16"/>
              </w:numPr>
              <w:cnfStyle w:val="000000000000" w:firstRow="0" w:lastRow="0" w:firstColumn="0" w:lastColumn="0" w:oddVBand="0" w:evenVBand="0" w:oddHBand="0" w:evenHBand="0" w:firstRowFirstColumn="0" w:firstRowLastColumn="0" w:lastRowFirstColumn="0" w:lastRowLastColumn="0"/>
              <w:rPr>
                <w:lang w:val="en-AU"/>
              </w:rPr>
            </w:pPr>
            <w:r w:rsidRPr="00F02155">
              <w:rPr>
                <w:lang w:val="en-AU"/>
              </w:rPr>
              <w:t>Gunaikurnai Land and Waters Aboriginal Corporation</w:t>
            </w:r>
          </w:p>
          <w:p w14:paraId="2F450434" w14:textId="39DB1910" w:rsidR="008B5AE4" w:rsidRPr="00F02155" w:rsidRDefault="008B5AE4" w:rsidP="00E974E9">
            <w:pPr>
              <w:pStyle w:val="ListParagraph"/>
              <w:numPr>
                <w:ilvl w:val="0"/>
                <w:numId w:val="16"/>
              </w:numPr>
              <w:cnfStyle w:val="000000000000" w:firstRow="0" w:lastRow="0" w:firstColumn="0" w:lastColumn="0" w:oddVBand="0" w:evenVBand="0" w:oddHBand="0" w:evenHBand="0" w:firstRowFirstColumn="0" w:firstRowLastColumn="0" w:lastRowFirstColumn="0" w:lastRowLastColumn="0"/>
              <w:rPr>
                <w:lang w:val="en-AU"/>
              </w:rPr>
            </w:pPr>
            <w:r w:rsidRPr="00F02155">
              <w:rPr>
                <w:lang w:val="en-AU"/>
              </w:rPr>
              <w:t>Latrobe City Council</w:t>
            </w:r>
          </w:p>
          <w:p w14:paraId="05BEFE82" w14:textId="2709B4B5" w:rsidR="008B5AE4" w:rsidRPr="00F02155" w:rsidRDefault="008B5AE4" w:rsidP="00E974E9">
            <w:pPr>
              <w:pStyle w:val="ListParagraph"/>
              <w:numPr>
                <w:ilvl w:val="0"/>
                <w:numId w:val="16"/>
              </w:numPr>
              <w:cnfStyle w:val="000000000000" w:firstRow="0" w:lastRow="0" w:firstColumn="0" w:lastColumn="0" w:oddVBand="0" w:evenVBand="0" w:oddHBand="0" w:evenHBand="0" w:firstRowFirstColumn="0" w:firstRowLastColumn="0" w:lastRowFirstColumn="0" w:lastRowLastColumn="0"/>
              <w:rPr>
                <w:lang w:val="en-AU"/>
              </w:rPr>
            </w:pPr>
            <w:r w:rsidRPr="00F02155">
              <w:rPr>
                <w:lang w:val="en-AU"/>
              </w:rPr>
              <w:t>Parks Victoria</w:t>
            </w:r>
          </w:p>
          <w:p w14:paraId="0B367CDF" w14:textId="63C346F4" w:rsidR="008B5AE4" w:rsidRPr="00F02155" w:rsidRDefault="008B5AE4" w:rsidP="00E974E9">
            <w:pPr>
              <w:pStyle w:val="ListParagraph"/>
              <w:numPr>
                <w:ilvl w:val="0"/>
                <w:numId w:val="16"/>
              </w:numPr>
              <w:cnfStyle w:val="000000000000" w:firstRow="0" w:lastRow="0" w:firstColumn="0" w:lastColumn="0" w:oddVBand="0" w:evenVBand="0" w:oddHBand="0" w:evenHBand="0" w:firstRowFirstColumn="0" w:firstRowLastColumn="0" w:lastRowFirstColumn="0" w:lastRowLastColumn="0"/>
              <w:rPr>
                <w:lang w:val="en-AU"/>
              </w:rPr>
            </w:pPr>
            <w:r w:rsidRPr="00F02155">
              <w:rPr>
                <w:lang w:val="en-AU"/>
              </w:rPr>
              <w:t>South Gippsland Shire Council</w:t>
            </w:r>
          </w:p>
          <w:p w14:paraId="446140F7" w14:textId="1700B2A5" w:rsidR="008B5AE4" w:rsidRPr="00F02155" w:rsidRDefault="008B5AE4" w:rsidP="00E974E9">
            <w:pPr>
              <w:pStyle w:val="ListParagraph"/>
              <w:numPr>
                <w:ilvl w:val="0"/>
                <w:numId w:val="16"/>
              </w:numPr>
              <w:cnfStyle w:val="000000000000" w:firstRow="0" w:lastRow="0" w:firstColumn="0" w:lastColumn="0" w:oddVBand="0" w:evenVBand="0" w:oddHBand="0" w:evenHBand="0" w:firstRowFirstColumn="0" w:firstRowLastColumn="0" w:lastRowFirstColumn="0" w:lastRowLastColumn="0"/>
              <w:rPr>
                <w:lang w:val="en-AU"/>
              </w:rPr>
            </w:pPr>
            <w:r w:rsidRPr="00F02155">
              <w:rPr>
                <w:lang w:val="en-AU"/>
              </w:rPr>
              <w:t>South Gippsland Water</w:t>
            </w:r>
          </w:p>
          <w:p w14:paraId="62062848" w14:textId="610C820C" w:rsidR="008B5AE4" w:rsidRPr="00F02155" w:rsidRDefault="008B5AE4" w:rsidP="00E974E9">
            <w:pPr>
              <w:pStyle w:val="ListParagraph"/>
              <w:numPr>
                <w:ilvl w:val="0"/>
                <w:numId w:val="16"/>
              </w:numPr>
              <w:cnfStyle w:val="000000000000" w:firstRow="0" w:lastRow="0" w:firstColumn="0" w:lastColumn="0" w:oddVBand="0" w:evenVBand="0" w:oddHBand="0" w:evenHBand="0" w:firstRowFirstColumn="0" w:firstRowLastColumn="0" w:lastRowFirstColumn="0" w:lastRowLastColumn="0"/>
              <w:rPr>
                <w:lang w:val="en-AU"/>
              </w:rPr>
            </w:pPr>
            <w:r w:rsidRPr="00F02155">
              <w:rPr>
                <w:lang w:val="en-AU"/>
              </w:rPr>
              <w:t>Southern Rural Water</w:t>
            </w:r>
          </w:p>
          <w:p w14:paraId="21444938" w14:textId="0B6E1AF1" w:rsidR="008B5AE4" w:rsidRPr="00F02155" w:rsidRDefault="008B5AE4" w:rsidP="00E974E9">
            <w:pPr>
              <w:pStyle w:val="ListParagraph"/>
              <w:numPr>
                <w:ilvl w:val="0"/>
                <w:numId w:val="16"/>
              </w:numPr>
              <w:cnfStyle w:val="000000000000" w:firstRow="0" w:lastRow="0" w:firstColumn="0" w:lastColumn="0" w:oddVBand="0" w:evenVBand="0" w:oddHBand="0" w:evenHBand="0" w:firstRowFirstColumn="0" w:firstRowLastColumn="0" w:lastRowFirstColumn="0" w:lastRowLastColumn="0"/>
              <w:rPr>
                <w:lang w:val="en-AU"/>
              </w:rPr>
            </w:pPr>
            <w:r w:rsidRPr="00F02155">
              <w:rPr>
                <w:lang w:val="en-AU"/>
              </w:rPr>
              <w:t>Wellington Shire Council</w:t>
            </w:r>
          </w:p>
          <w:p w14:paraId="31E36457" w14:textId="2307B9FF" w:rsidR="003247A9" w:rsidRPr="00F02155" w:rsidRDefault="008B5AE4" w:rsidP="00E974E9">
            <w:pPr>
              <w:pStyle w:val="ListParagraph"/>
              <w:numPr>
                <w:ilvl w:val="0"/>
                <w:numId w:val="16"/>
              </w:numPr>
              <w:cnfStyle w:val="000000000000" w:firstRow="0" w:lastRow="0" w:firstColumn="0" w:lastColumn="0" w:oddVBand="0" w:evenVBand="0" w:oddHBand="0" w:evenHBand="0" w:firstRowFirstColumn="0" w:firstRowLastColumn="0" w:lastRowFirstColumn="0" w:lastRowLastColumn="0"/>
              <w:rPr>
                <w:lang w:val="en-AU"/>
              </w:rPr>
            </w:pPr>
            <w:r w:rsidRPr="00F02155">
              <w:rPr>
                <w:lang w:val="en-AU"/>
              </w:rPr>
              <w:t>West Gippsland Catchment Management Authority</w:t>
            </w:r>
          </w:p>
        </w:tc>
      </w:tr>
      <w:tr w:rsidR="00093D57" w:rsidRPr="00872D6C" w14:paraId="3AA4B383" w14:textId="77777777" w:rsidTr="004A3A55">
        <w:tc>
          <w:tcPr>
            <w:cnfStyle w:val="001000000000" w:firstRow="0" w:lastRow="0" w:firstColumn="1" w:lastColumn="0" w:oddVBand="0" w:evenVBand="0" w:oddHBand="0" w:evenHBand="0" w:firstRowFirstColumn="0" w:firstRowLastColumn="0" w:lastRowFirstColumn="0" w:lastRowLastColumn="0"/>
            <w:tcW w:w="2974" w:type="dxa"/>
          </w:tcPr>
          <w:p w14:paraId="0FC3C25F" w14:textId="77777777" w:rsidR="00093D57" w:rsidRPr="00872D6C" w:rsidRDefault="00093D57" w:rsidP="00093D57">
            <w:r w:rsidRPr="00872D6C">
              <w:t>Gippsland New Energy Conference (GNEC)</w:t>
            </w:r>
          </w:p>
          <w:p w14:paraId="64E7842F" w14:textId="77777777" w:rsidR="00093D57" w:rsidRPr="00872D6C" w:rsidRDefault="00093D57" w:rsidP="004A3A55"/>
        </w:tc>
        <w:tc>
          <w:tcPr>
            <w:tcW w:w="3969" w:type="dxa"/>
          </w:tcPr>
          <w:p w14:paraId="20C6E341" w14:textId="186544DD" w:rsidR="00093D57" w:rsidRPr="00872D6C" w:rsidRDefault="004E052F" w:rsidP="00937267">
            <w:pPr>
              <w:cnfStyle w:val="000000000000" w:firstRow="0" w:lastRow="0" w:firstColumn="0" w:lastColumn="0" w:oddVBand="0" w:evenVBand="0" w:oddHBand="0" w:evenHBand="0" w:firstRowFirstColumn="0" w:firstRowLastColumn="0" w:lastRowFirstColumn="0" w:lastRowLastColumn="0"/>
            </w:pPr>
            <w:r w:rsidRPr="00872D6C">
              <w:t>Australia’s largest regionally led new energy conference, the GNEC is a premier event in the field of sustainable energy. It connects industry leaders, experts, community ambassadors and enthusiasts to discuss and explore the latest advancements, challenges, and opportunities in the realm of renewable energy.</w:t>
            </w:r>
          </w:p>
        </w:tc>
        <w:tc>
          <w:tcPr>
            <w:tcW w:w="3517" w:type="dxa"/>
          </w:tcPr>
          <w:p w14:paraId="102A1C43" w14:textId="77777777" w:rsidR="004E052F" w:rsidRPr="00872D6C" w:rsidRDefault="004E052F" w:rsidP="004E052F">
            <w:pPr>
              <w:cnfStyle w:val="000000000000" w:firstRow="0" w:lastRow="0" w:firstColumn="0" w:lastColumn="0" w:oddVBand="0" w:evenVBand="0" w:oddHBand="0" w:evenHBand="0" w:firstRowFirstColumn="0" w:firstRowLastColumn="0" w:lastRowFirstColumn="0" w:lastRowLastColumn="0"/>
            </w:pPr>
            <w:r w:rsidRPr="00872D6C">
              <w:t>A partnership between:</w:t>
            </w:r>
          </w:p>
          <w:p w14:paraId="3A8AF8F4" w14:textId="77777777" w:rsidR="004E052F" w:rsidRPr="00F02155" w:rsidRDefault="004E052F" w:rsidP="009919B9">
            <w:pPr>
              <w:pStyle w:val="ListParagraph"/>
              <w:numPr>
                <w:ilvl w:val="0"/>
                <w:numId w:val="24"/>
              </w:numPr>
              <w:cnfStyle w:val="000000000000" w:firstRow="0" w:lastRow="0" w:firstColumn="0" w:lastColumn="0" w:oddVBand="0" w:evenVBand="0" w:oddHBand="0" w:evenHBand="0" w:firstRowFirstColumn="0" w:firstRowLastColumn="0" w:lastRowFirstColumn="0" w:lastRowLastColumn="0"/>
              <w:rPr>
                <w:lang w:val="en-AU"/>
              </w:rPr>
            </w:pPr>
            <w:r w:rsidRPr="00F02155">
              <w:rPr>
                <w:lang w:val="en-AU"/>
              </w:rPr>
              <w:t>Industry</w:t>
            </w:r>
          </w:p>
          <w:p w14:paraId="007D6E7A" w14:textId="77777777" w:rsidR="004E052F" w:rsidRPr="00F02155" w:rsidRDefault="004E052F" w:rsidP="009919B9">
            <w:pPr>
              <w:pStyle w:val="ListParagraph"/>
              <w:numPr>
                <w:ilvl w:val="0"/>
                <w:numId w:val="24"/>
              </w:numPr>
              <w:cnfStyle w:val="000000000000" w:firstRow="0" w:lastRow="0" w:firstColumn="0" w:lastColumn="0" w:oddVBand="0" w:evenVBand="0" w:oddHBand="0" w:evenHBand="0" w:firstRowFirstColumn="0" w:firstRowLastColumn="0" w:lastRowFirstColumn="0" w:lastRowLastColumn="0"/>
              <w:rPr>
                <w:lang w:val="en-AU"/>
              </w:rPr>
            </w:pPr>
            <w:r w:rsidRPr="00F02155">
              <w:rPr>
                <w:lang w:val="en-AU"/>
              </w:rPr>
              <w:t>Community</w:t>
            </w:r>
          </w:p>
          <w:p w14:paraId="6703FCE2" w14:textId="77777777" w:rsidR="004E052F" w:rsidRPr="00F02155" w:rsidRDefault="004E052F" w:rsidP="009919B9">
            <w:pPr>
              <w:pStyle w:val="ListParagraph"/>
              <w:numPr>
                <w:ilvl w:val="0"/>
                <w:numId w:val="24"/>
              </w:numPr>
              <w:cnfStyle w:val="000000000000" w:firstRow="0" w:lastRow="0" w:firstColumn="0" w:lastColumn="0" w:oddVBand="0" w:evenVBand="0" w:oddHBand="0" w:evenHBand="0" w:firstRowFirstColumn="0" w:firstRowLastColumn="0" w:lastRowFirstColumn="0" w:lastRowLastColumn="0"/>
              <w:rPr>
                <w:lang w:val="en-AU"/>
              </w:rPr>
            </w:pPr>
            <w:r w:rsidRPr="00F02155">
              <w:rPr>
                <w:lang w:val="en-AU"/>
              </w:rPr>
              <w:t>Education</w:t>
            </w:r>
          </w:p>
          <w:p w14:paraId="1F095DA5" w14:textId="77777777" w:rsidR="004E052F" w:rsidRPr="00F02155" w:rsidRDefault="004E052F" w:rsidP="009919B9">
            <w:pPr>
              <w:pStyle w:val="ListParagraph"/>
              <w:numPr>
                <w:ilvl w:val="0"/>
                <w:numId w:val="24"/>
              </w:numPr>
              <w:cnfStyle w:val="000000000000" w:firstRow="0" w:lastRow="0" w:firstColumn="0" w:lastColumn="0" w:oddVBand="0" w:evenVBand="0" w:oddHBand="0" w:evenHBand="0" w:firstRowFirstColumn="0" w:firstRowLastColumn="0" w:lastRowFirstColumn="0" w:lastRowLastColumn="0"/>
              <w:rPr>
                <w:lang w:val="en-AU"/>
              </w:rPr>
            </w:pPr>
            <w:r w:rsidRPr="00F02155">
              <w:rPr>
                <w:lang w:val="en-AU"/>
              </w:rPr>
              <w:t>Victorian Government</w:t>
            </w:r>
          </w:p>
          <w:p w14:paraId="090908D6" w14:textId="77777777" w:rsidR="00093D57" w:rsidRPr="00872D6C" w:rsidRDefault="00093D57" w:rsidP="008B5AE4">
            <w:pPr>
              <w:cnfStyle w:val="000000000000" w:firstRow="0" w:lastRow="0" w:firstColumn="0" w:lastColumn="0" w:oddVBand="0" w:evenVBand="0" w:oddHBand="0" w:evenHBand="0" w:firstRowFirstColumn="0" w:firstRowLastColumn="0" w:lastRowFirstColumn="0" w:lastRowLastColumn="0"/>
            </w:pPr>
          </w:p>
        </w:tc>
      </w:tr>
      <w:tr w:rsidR="00093D57" w:rsidRPr="00872D6C" w14:paraId="30112848" w14:textId="77777777" w:rsidTr="004A3A55">
        <w:tc>
          <w:tcPr>
            <w:cnfStyle w:val="001000000000" w:firstRow="0" w:lastRow="0" w:firstColumn="1" w:lastColumn="0" w:oddVBand="0" w:evenVBand="0" w:oddHBand="0" w:evenHBand="0" w:firstRowFirstColumn="0" w:firstRowLastColumn="0" w:lastRowFirstColumn="0" w:lastRowLastColumn="0"/>
            <w:tcW w:w="2974" w:type="dxa"/>
          </w:tcPr>
          <w:p w14:paraId="3D904CFF" w14:textId="77777777" w:rsidR="00093D57" w:rsidRPr="00872D6C" w:rsidRDefault="00093D57" w:rsidP="00093D57">
            <w:r w:rsidRPr="00872D6C">
              <w:t>CSIRO Kick-Start</w:t>
            </w:r>
          </w:p>
          <w:p w14:paraId="723DEC69" w14:textId="77777777" w:rsidR="00093D57" w:rsidRPr="00872D6C" w:rsidRDefault="00093D57" w:rsidP="004A3A55"/>
        </w:tc>
        <w:tc>
          <w:tcPr>
            <w:tcW w:w="3969" w:type="dxa"/>
          </w:tcPr>
          <w:p w14:paraId="6DB347C0" w14:textId="77777777" w:rsidR="004E052F" w:rsidRPr="00872D6C" w:rsidRDefault="004E052F" w:rsidP="004E052F">
            <w:pPr>
              <w:cnfStyle w:val="000000000000" w:firstRow="0" w:lastRow="0" w:firstColumn="0" w:lastColumn="0" w:oddVBand="0" w:evenVBand="0" w:oddHBand="0" w:evenHBand="0" w:firstRowFirstColumn="0" w:firstRowLastColumn="0" w:lastRowFirstColumn="0" w:lastRowLastColumn="0"/>
            </w:pPr>
            <w:r w:rsidRPr="00872D6C">
              <w:t>The program provides research and development (R&amp;D) support for start-ups and small businesses by providing an end-to-end facilitation service, including:</w:t>
            </w:r>
          </w:p>
          <w:p w14:paraId="11D490F5" w14:textId="77777777" w:rsidR="004E052F" w:rsidRPr="00872D6C" w:rsidRDefault="004E052F" w:rsidP="00E974E9">
            <w:pPr>
              <w:pStyle w:val="ListParagraph"/>
              <w:numPr>
                <w:ilvl w:val="0"/>
                <w:numId w:val="17"/>
              </w:numPr>
              <w:spacing w:after="160"/>
              <w:cnfStyle w:val="000000000000" w:firstRow="0" w:lastRow="0" w:firstColumn="0" w:lastColumn="0" w:oddVBand="0" w:evenVBand="0" w:oddHBand="0" w:evenHBand="0" w:firstRowFirstColumn="0" w:firstRowLastColumn="0" w:lastRowFirstColumn="0" w:lastRowLastColumn="0"/>
              <w:rPr>
                <w:rFonts w:eastAsia="Times New Roman" w:cstheme="minorBidi"/>
                <w:szCs w:val="24"/>
                <w:lang w:val="en-AU" w:bidi="ar-SA"/>
              </w:rPr>
            </w:pPr>
            <w:r w:rsidRPr="00872D6C">
              <w:rPr>
                <w:rFonts w:eastAsia="Times New Roman" w:cstheme="minorBidi"/>
                <w:szCs w:val="24"/>
                <w:lang w:val="en-AU" w:bidi="ar-SA"/>
              </w:rPr>
              <w:t>help with articulating the research question</w:t>
            </w:r>
          </w:p>
          <w:p w14:paraId="22C9B264" w14:textId="77777777" w:rsidR="004E052F" w:rsidRPr="00872D6C" w:rsidRDefault="004E052F" w:rsidP="00E974E9">
            <w:pPr>
              <w:pStyle w:val="ListParagraph"/>
              <w:numPr>
                <w:ilvl w:val="0"/>
                <w:numId w:val="17"/>
              </w:numPr>
              <w:spacing w:after="160"/>
              <w:cnfStyle w:val="000000000000" w:firstRow="0" w:lastRow="0" w:firstColumn="0" w:lastColumn="0" w:oddVBand="0" w:evenVBand="0" w:oddHBand="0" w:evenHBand="0" w:firstRowFirstColumn="0" w:firstRowLastColumn="0" w:lastRowFirstColumn="0" w:lastRowLastColumn="0"/>
              <w:rPr>
                <w:rFonts w:eastAsia="Times New Roman" w:cstheme="minorBidi"/>
                <w:szCs w:val="24"/>
                <w:lang w:val="en-AU" w:bidi="ar-SA"/>
              </w:rPr>
            </w:pPr>
            <w:r w:rsidRPr="00872D6C">
              <w:rPr>
                <w:rFonts w:eastAsia="Times New Roman" w:cstheme="minorBidi"/>
                <w:szCs w:val="24"/>
                <w:lang w:val="en-AU" w:bidi="ar-SA"/>
              </w:rPr>
              <w:t xml:space="preserve">connecting businesses with relevant CSIRO researcher expertise and capability </w:t>
            </w:r>
          </w:p>
          <w:p w14:paraId="4CA365FD" w14:textId="2ECD6053" w:rsidR="00093D57" w:rsidRPr="00872D6C" w:rsidRDefault="004E052F" w:rsidP="00E974E9">
            <w:pPr>
              <w:pStyle w:val="ListParagraph"/>
              <w:numPr>
                <w:ilvl w:val="0"/>
                <w:numId w:val="17"/>
              </w:numPr>
              <w:spacing w:after="160"/>
              <w:cnfStyle w:val="000000000000" w:firstRow="0" w:lastRow="0" w:firstColumn="0" w:lastColumn="0" w:oddVBand="0" w:evenVBand="0" w:oddHBand="0" w:evenHBand="0" w:firstRowFirstColumn="0" w:firstRowLastColumn="0" w:lastRowFirstColumn="0" w:lastRowLastColumn="0"/>
              <w:rPr>
                <w:rFonts w:eastAsia="Times New Roman" w:cstheme="minorBidi"/>
                <w:szCs w:val="24"/>
                <w:lang w:val="en-AU" w:bidi="ar-SA"/>
              </w:rPr>
            </w:pPr>
            <w:r w:rsidRPr="00872D6C">
              <w:rPr>
                <w:rFonts w:eastAsia="Times New Roman" w:cstheme="minorBidi"/>
                <w:szCs w:val="24"/>
                <w:lang w:val="en-AU" w:bidi="ar-SA"/>
              </w:rPr>
              <w:t>matched funding support to improve the affordability or expand the scope of R&amp;D services.</w:t>
            </w:r>
          </w:p>
        </w:tc>
        <w:tc>
          <w:tcPr>
            <w:tcW w:w="3517" w:type="dxa"/>
          </w:tcPr>
          <w:p w14:paraId="7400C2ED" w14:textId="77777777" w:rsidR="00093D57" w:rsidRPr="00872D6C" w:rsidRDefault="004E052F" w:rsidP="008B5AE4">
            <w:pPr>
              <w:cnfStyle w:val="000000000000" w:firstRow="0" w:lastRow="0" w:firstColumn="0" w:lastColumn="0" w:oddVBand="0" w:evenVBand="0" w:oddHBand="0" w:evenHBand="0" w:firstRowFirstColumn="0" w:firstRowLastColumn="0" w:lastRowFirstColumn="0" w:lastRowLastColumn="0"/>
            </w:pPr>
            <w:r w:rsidRPr="00872D6C">
              <w:t>CSIRO</w:t>
            </w:r>
          </w:p>
          <w:p w14:paraId="338C7FD7" w14:textId="5245F396" w:rsidR="004E052F" w:rsidRPr="00872D6C" w:rsidRDefault="004E052F" w:rsidP="008B5AE4">
            <w:pPr>
              <w:cnfStyle w:val="000000000000" w:firstRow="0" w:lastRow="0" w:firstColumn="0" w:lastColumn="0" w:oddVBand="0" w:evenVBand="0" w:oddHBand="0" w:evenHBand="0" w:firstRowFirstColumn="0" w:firstRowLastColumn="0" w:lastRowFirstColumn="0" w:lastRowLastColumn="0"/>
            </w:pPr>
            <w:r w:rsidRPr="00872D6C">
              <w:t>(Australian Government)</w:t>
            </w:r>
          </w:p>
        </w:tc>
      </w:tr>
      <w:tr w:rsidR="00093D57" w:rsidRPr="00872D6C" w14:paraId="48570B41" w14:textId="77777777" w:rsidTr="004A3A55">
        <w:tc>
          <w:tcPr>
            <w:cnfStyle w:val="001000000000" w:firstRow="0" w:lastRow="0" w:firstColumn="1" w:lastColumn="0" w:oddVBand="0" w:evenVBand="0" w:oddHBand="0" w:evenHBand="0" w:firstRowFirstColumn="0" w:firstRowLastColumn="0" w:lastRowFirstColumn="0" w:lastRowLastColumn="0"/>
            <w:tcW w:w="2974" w:type="dxa"/>
          </w:tcPr>
          <w:p w14:paraId="718B5E17" w14:textId="77777777" w:rsidR="00093D57" w:rsidRPr="00872D6C" w:rsidRDefault="00093D57" w:rsidP="00093D57">
            <w:r w:rsidRPr="00872D6C">
              <w:lastRenderedPageBreak/>
              <w:t>Latrobe Health Innovation Zone</w:t>
            </w:r>
          </w:p>
          <w:p w14:paraId="31BFB8E9" w14:textId="77777777" w:rsidR="00093D57" w:rsidRPr="00872D6C" w:rsidRDefault="00093D57" w:rsidP="004A3A55"/>
        </w:tc>
        <w:tc>
          <w:tcPr>
            <w:tcW w:w="3969" w:type="dxa"/>
          </w:tcPr>
          <w:p w14:paraId="3D4F1497" w14:textId="77777777" w:rsidR="004E052F" w:rsidRPr="00872D6C" w:rsidRDefault="004E052F" w:rsidP="004E052F">
            <w:pPr>
              <w:cnfStyle w:val="000000000000" w:firstRow="0" w:lastRow="0" w:firstColumn="0" w:lastColumn="0" w:oddVBand="0" w:evenVBand="0" w:oddHBand="0" w:evenHBand="0" w:firstRowFirstColumn="0" w:firstRowLastColumn="0" w:lastRowFirstColumn="0" w:lastRowLastColumn="0"/>
            </w:pPr>
            <w:r w:rsidRPr="00872D6C">
              <w:t xml:space="preserve">The Latrobe Health Innovation Zone is the first of its kind in Australia. It provides the space where community voice informs, develops and implements new ways of intervening in the health system to improve health and wellbeing outcomes in the Latrobe Valley. </w:t>
            </w:r>
          </w:p>
          <w:p w14:paraId="232585DB" w14:textId="1DD5AE36" w:rsidR="00093D57" w:rsidRPr="00872D6C" w:rsidRDefault="004E052F" w:rsidP="004E052F">
            <w:pPr>
              <w:cnfStyle w:val="000000000000" w:firstRow="0" w:lastRow="0" w:firstColumn="0" w:lastColumn="0" w:oddVBand="0" w:evenVBand="0" w:oddHBand="0" w:evenHBand="0" w:firstRowFirstColumn="0" w:firstRowLastColumn="0" w:lastRowFirstColumn="0" w:lastRowLastColumn="0"/>
            </w:pPr>
            <w:r w:rsidRPr="00872D6C">
              <w:t>With innovation at its heart, the Latrobe Health Innovation Zone is increasingly being recognised as a centre of excellence for preventative and early intervention health programs. Up to 20 projects are being developed tested and piloted at any point in time.</w:t>
            </w:r>
          </w:p>
        </w:tc>
        <w:tc>
          <w:tcPr>
            <w:tcW w:w="3517" w:type="dxa"/>
          </w:tcPr>
          <w:p w14:paraId="0AB5FC79" w14:textId="77777777" w:rsidR="004E052F" w:rsidRPr="00872D6C" w:rsidRDefault="004E052F" w:rsidP="004E052F">
            <w:pPr>
              <w:cnfStyle w:val="000000000000" w:firstRow="0" w:lastRow="0" w:firstColumn="0" w:lastColumn="0" w:oddVBand="0" w:evenVBand="0" w:oddHBand="0" w:evenHBand="0" w:firstRowFirstColumn="0" w:firstRowLastColumn="0" w:lastRowFirstColumn="0" w:lastRowLastColumn="0"/>
            </w:pPr>
            <w:r w:rsidRPr="00872D6C">
              <w:t>A partnership between:</w:t>
            </w:r>
          </w:p>
          <w:p w14:paraId="02A36063" w14:textId="77777777" w:rsidR="004E052F" w:rsidRPr="00F02155" w:rsidRDefault="004E052F" w:rsidP="009919B9">
            <w:pPr>
              <w:pStyle w:val="ListParagraph"/>
              <w:numPr>
                <w:ilvl w:val="0"/>
                <w:numId w:val="25"/>
              </w:numPr>
              <w:cnfStyle w:val="000000000000" w:firstRow="0" w:lastRow="0" w:firstColumn="0" w:lastColumn="0" w:oddVBand="0" w:evenVBand="0" w:oddHBand="0" w:evenHBand="0" w:firstRowFirstColumn="0" w:firstRowLastColumn="0" w:lastRowFirstColumn="0" w:lastRowLastColumn="0"/>
              <w:rPr>
                <w:lang w:val="en-AU"/>
              </w:rPr>
            </w:pPr>
            <w:r w:rsidRPr="00F02155">
              <w:rPr>
                <w:lang w:val="en-AU"/>
              </w:rPr>
              <w:t>Latrobe Health Assembly</w:t>
            </w:r>
          </w:p>
          <w:p w14:paraId="5C02358F" w14:textId="77777777" w:rsidR="004E052F" w:rsidRPr="00F02155" w:rsidRDefault="004E052F" w:rsidP="009919B9">
            <w:pPr>
              <w:pStyle w:val="ListParagraph"/>
              <w:numPr>
                <w:ilvl w:val="0"/>
                <w:numId w:val="25"/>
              </w:numPr>
              <w:cnfStyle w:val="000000000000" w:firstRow="0" w:lastRow="0" w:firstColumn="0" w:lastColumn="0" w:oddVBand="0" w:evenVBand="0" w:oddHBand="0" w:evenHBand="0" w:firstRowFirstColumn="0" w:firstRowLastColumn="0" w:lastRowFirstColumn="0" w:lastRowLastColumn="0"/>
              <w:rPr>
                <w:lang w:val="en-AU"/>
              </w:rPr>
            </w:pPr>
            <w:r w:rsidRPr="00F02155">
              <w:rPr>
                <w:lang w:val="en-AU"/>
              </w:rPr>
              <w:t>Department of Health</w:t>
            </w:r>
          </w:p>
          <w:p w14:paraId="5BCD8EEE" w14:textId="77777777" w:rsidR="004E052F" w:rsidRPr="00F02155" w:rsidRDefault="004E052F" w:rsidP="009919B9">
            <w:pPr>
              <w:pStyle w:val="ListParagraph"/>
              <w:numPr>
                <w:ilvl w:val="0"/>
                <w:numId w:val="25"/>
              </w:numPr>
              <w:cnfStyle w:val="000000000000" w:firstRow="0" w:lastRow="0" w:firstColumn="0" w:lastColumn="0" w:oddVBand="0" w:evenVBand="0" w:oddHBand="0" w:evenHBand="0" w:firstRowFirstColumn="0" w:firstRowLastColumn="0" w:lastRowFirstColumn="0" w:lastRowLastColumn="0"/>
              <w:rPr>
                <w:lang w:val="en-AU"/>
              </w:rPr>
            </w:pPr>
            <w:r w:rsidRPr="00F02155">
              <w:rPr>
                <w:lang w:val="en-AU"/>
              </w:rPr>
              <w:t>Department of Families, Fairness and Housing</w:t>
            </w:r>
          </w:p>
          <w:p w14:paraId="718CF9C6" w14:textId="77777777" w:rsidR="00093D57" w:rsidRPr="00872D6C" w:rsidRDefault="00093D57" w:rsidP="008B5AE4">
            <w:pPr>
              <w:cnfStyle w:val="000000000000" w:firstRow="0" w:lastRow="0" w:firstColumn="0" w:lastColumn="0" w:oddVBand="0" w:evenVBand="0" w:oddHBand="0" w:evenHBand="0" w:firstRowFirstColumn="0" w:firstRowLastColumn="0" w:lastRowFirstColumn="0" w:lastRowLastColumn="0"/>
            </w:pPr>
          </w:p>
        </w:tc>
      </w:tr>
    </w:tbl>
    <w:p w14:paraId="44CA5101" w14:textId="77777777" w:rsidR="00887F41" w:rsidRPr="00872D6C" w:rsidRDefault="00887F41" w:rsidP="00BE5DDD"/>
    <w:p w14:paraId="2092785E" w14:textId="77777777" w:rsidR="00887F41" w:rsidRPr="00872D6C" w:rsidRDefault="00887F41" w:rsidP="00C4043F">
      <w:pPr>
        <w:pStyle w:val="Heading3"/>
      </w:pPr>
      <w:r w:rsidRPr="00872D6C">
        <w:t xml:space="preserve">Identify and develop capacity for innovation in local industries and activities that represent genuine competitive advantages. </w:t>
      </w:r>
      <w:bookmarkEnd w:id="3"/>
    </w:p>
    <w:tbl>
      <w:tblPr>
        <w:tblStyle w:val="DOT1"/>
        <w:tblW w:w="0" w:type="auto"/>
        <w:tblLook w:val="04A0" w:firstRow="1" w:lastRow="0" w:firstColumn="1" w:lastColumn="0" w:noHBand="0" w:noVBand="1"/>
      </w:tblPr>
      <w:tblGrid>
        <w:gridCol w:w="2832"/>
        <w:gridCol w:w="4111"/>
        <w:gridCol w:w="3517"/>
      </w:tblGrid>
      <w:tr w:rsidR="004A3A55" w:rsidRPr="00872D6C" w14:paraId="3BA0ABD4" w14:textId="77777777" w:rsidTr="004A3A5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2" w:type="dxa"/>
          </w:tcPr>
          <w:p w14:paraId="2E20824B" w14:textId="77777777" w:rsidR="004A3A55" w:rsidRPr="00872D6C" w:rsidRDefault="004A3A55" w:rsidP="00BE5DDD">
            <w:r w:rsidRPr="00872D6C">
              <w:t>Current activity</w:t>
            </w:r>
          </w:p>
        </w:tc>
        <w:tc>
          <w:tcPr>
            <w:tcW w:w="4111" w:type="dxa"/>
          </w:tcPr>
          <w:p w14:paraId="5E3552C1" w14:textId="681636DD" w:rsidR="004A3A55" w:rsidRPr="00872D6C" w:rsidRDefault="004A3A55" w:rsidP="00BE5DDD">
            <w:pPr>
              <w:cnfStyle w:val="100000000000" w:firstRow="1" w:lastRow="0" w:firstColumn="0" w:lastColumn="0" w:oddVBand="0" w:evenVBand="0" w:oddHBand="0" w:evenHBand="0" w:firstRowFirstColumn="0" w:firstRowLastColumn="0" w:lastRowFirstColumn="0" w:lastRowLastColumn="0"/>
            </w:pPr>
            <w:r w:rsidRPr="00872D6C">
              <w:t>Description</w:t>
            </w:r>
          </w:p>
        </w:tc>
        <w:tc>
          <w:tcPr>
            <w:tcW w:w="3517" w:type="dxa"/>
          </w:tcPr>
          <w:p w14:paraId="30335069" w14:textId="473F3086" w:rsidR="004A3A55" w:rsidRPr="00872D6C" w:rsidRDefault="004A3A55" w:rsidP="00BE5DDD">
            <w:pPr>
              <w:cnfStyle w:val="100000000000" w:firstRow="1" w:lastRow="0" w:firstColumn="0" w:lastColumn="0" w:oddVBand="0" w:evenVBand="0" w:oddHBand="0" w:evenHBand="0" w:firstRowFirstColumn="0" w:firstRowLastColumn="0" w:lastRowFirstColumn="0" w:lastRowLastColumn="0"/>
            </w:pPr>
            <w:r w:rsidRPr="00872D6C">
              <w:t>Responsible Partner</w:t>
            </w:r>
          </w:p>
        </w:tc>
      </w:tr>
      <w:tr w:rsidR="004A3A55" w:rsidRPr="00872D6C" w14:paraId="0A1D3F15" w14:textId="77777777" w:rsidTr="004A3A55">
        <w:tc>
          <w:tcPr>
            <w:cnfStyle w:val="001000000000" w:firstRow="0" w:lastRow="0" w:firstColumn="1" w:lastColumn="0" w:oddVBand="0" w:evenVBand="0" w:oddHBand="0" w:evenHBand="0" w:firstRowFirstColumn="0" w:firstRowLastColumn="0" w:lastRowFirstColumn="0" w:lastRowLastColumn="0"/>
            <w:tcW w:w="2832" w:type="dxa"/>
          </w:tcPr>
          <w:p w14:paraId="1DECBC22" w14:textId="4909F3C3" w:rsidR="004A3A55" w:rsidRPr="00872D6C" w:rsidRDefault="004A3A55" w:rsidP="00BE5DDD">
            <w:r w:rsidRPr="00872D6C">
              <w:t>Construction of Australia’s first solar panel upcycling plant</w:t>
            </w:r>
          </w:p>
          <w:p w14:paraId="1DFA2F35" w14:textId="687EA906" w:rsidR="004A3A55" w:rsidRPr="00872D6C" w:rsidRDefault="004A3A55" w:rsidP="00BE5DDD"/>
        </w:tc>
        <w:tc>
          <w:tcPr>
            <w:tcW w:w="4111" w:type="dxa"/>
          </w:tcPr>
          <w:p w14:paraId="31900377" w14:textId="3ECE676B" w:rsidR="004A3A55" w:rsidRPr="00872D6C" w:rsidRDefault="004A3A55" w:rsidP="00BE5DDD">
            <w:pPr>
              <w:cnfStyle w:val="000000000000" w:firstRow="0" w:lastRow="0" w:firstColumn="0" w:lastColumn="0" w:oddVBand="0" w:evenVBand="0" w:oddHBand="0" w:evenHBand="0" w:firstRowFirstColumn="0" w:firstRowLastColumn="0" w:lastRowFirstColumn="0" w:lastRowLastColumn="0"/>
            </w:pPr>
            <w:r w:rsidRPr="00872D6C">
              <w:t>The $3.65 million project will provide a cost-effective and environmentally sustainable solar panel upcycling service. Solar panels will be transformed into higher value raw materials for other industries.</w:t>
            </w:r>
          </w:p>
        </w:tc>
        <w:tc>
          <w:tcPr>
            <w:tcW w:w="3517" w:type="dxa"/>
          </w:tcPr>
          <w:p w14:paraId="21F1C957" w14:textId="3EB49A4B" w:rsidR="004A3A55" w:rsidRPr="00872D6C" w:rsidRDefault="004A3A55" w:rsidP="00BE5DDD">
            <w:pPr>
              <w:cnfStyle w:val="000000000000" w:firstRow="0" w:lastRow="0" w:firstColumn="0" w:lastColumn="0" w:oddVBand="0" w:evenVBand="0" w:oddHBand="0" w:evenHBand="0" w:firstRowFirstColumn="0" w:firstRowLastColumn="0" w:lastRowFirstColumn="0" w:lastRowLastColumn="0"/>
            </w:pPr>
            <w:r w:rsidRPr="00872D6C">
              <w:t>Elecsome</w:t>
            </w:r>
          </w:p>
          <w:p w14:paraId="53C5D437" w14:textId="77777777" w:rsidR="004A3A55" w:rsidRPr="00872D6C" w:rsidRDefault="004A3A55" w:rsidP="00BE5DDD">
            <w:pPr>
              <w:cnfStyle w:val="000000000000" w:firstRow="0" w:lastRow="0" w:firstColumn="0" w:lastColumn="0" w:oddVBand="0" w:evenVBand="0" w:oddHBand="0" w:evenHBand="0" w:firstRowFirstColumn="0" w:firstRowLastColumn="0" w:lastRowFirstColumn="0" w:lastRowLastColumn="0"/>
            </w:pPr>
            <w:r w:rsidRPr="00872D6C">
              <w:t>(Industry)</w:t>
            </w:r>
          </w:p>
          <w:p w14:paraId="676B1200" w14:textId="77777777" w:rsidR="004A3A55" w:rsidRPr="00872D6C" w:rsidRDefault="004A3A55" w:rsidP="00BE5DDD">
            <w:pPr>
              <w:cnfStyle w:val="000000000000" w:firstRow="0" w:lastRow="0" w:firstColumn="0" w:lastColumn="0" w:oddVBand="0" w:evenVBand="0" w:oddHBand="0" w:evenHBand="0" w:firstRowFirstColumn="0" w:firstRowLastColumn="0" w:lastRowFirstColumn="0" w:lastRowLastColumn="0"/>
            </w:pPr>
          </w:p>
          <w:p w14:paraId="119E89E8" w14:textId="77777777" w:rsidR="004A3A55" w:rsidRPr="00872D6C" w:rsidRDefault="004A3A55" w:rsidP="00BE5DDD">
            <w:pPr>
              <w:cnfStyle w:val="000000000000" w:firstRow="0" w:lastRow="0" w:firstColumn="0" w:lastColumn="0" w:oddVBand="0" w:evenVBand="0" w:oddHBand="0" w:evenHBand="0" w:firstRowFirstColumn="0" w:firstRowLastColumn="0" w:lastRowFirstColumn="0" w:lastRowLastColumn="0"/>
            </w:pPr>
            <w:r w:rsidRPr="00872D6C">
              <w:t>With the support of funding from the Victorian Government</w:t>
            </w:r>
          </w:p>
        </w:tc>
      </w:tr>
      <w:tr w:rsidR="003E1107" w:rsidRPr="00872D6C" w:rsidDel="002207DA" w14:paraId="0D0EE4A0" w14:textId="77777777" w:rsidTr="004A3A55">
        <w:tc>
          <w:tcPr>
            <w:cnfStyle w:val="001000000000" w:firstRow="0" w:lastRow="0" w:firstColumn="1" w:lastColumn="0" w:oddVBand="0" w:evenVBand="0" w:oddHBand="0" w:evenHBand="0" w:firstRowFirstColumn="0" w:firstRowLastColumn="0" w:lastRowFirstColumn="0" w:lastRowLastColumn="0"/>
            <w:tcW w:w="2832" w:type="dxa"/>
          </w:tcPr>
          <w:p w14:paraId="10E8EBA2" w14:textId="4B7F537A" w:rsidR="003E1107" w:rsidRPr="00872D6C" w:rsidDel="002207DA" w:rsidRDefault="00241B52" w:rsidP="005262C5">
            <w:r>
              <w:t>Latrobe Local Development Strategy</w:t>
            </w:r>
          </w:p>
        </w:tc>
        <w:tc>
          <w:tcPr>
            <w:tcW w:w="4111" w:type="dxa"/>
          </w:tcPr>
          <w:p w14:paraId="3E6EAF15" w14:textId="77777777" w:rsidR="003E1107" w:rsidRDefault="00241B52" w:rsidP="0009554B">
            <w:pPr>
              <w:cnfStyle w:val="000000000000" w:firstRow="0" w:lastRow="0" w:firstColumn="0" w:lastColumn="0" w:oddVBand="0" w:evenVBand="0" w:oddHBand="0" w:evenHBand="0" w:firstRowFirstColumn="0" w:firstRowLastColumn="0" w:lastRowFirstColumn="0" w:lastRowLastColumn="0"/>
            </w:pPr>
            <w:r w:rsidRPr="00241B52">
              <w:t>The funds will enable Latrobe City to work with businesses, community organisations</w:t>
            </w:r>
            <w:r w:rsidR="00330446">
              <w:t>,</w:t>
            </w:r>
            <w:r w:rsidRPr="00241B52">
              <w:t xml:space="preserve"> and educational institutions to </w:t>
            </w:r>
            <w:r w:rsidR="0060206D">
              <w:t xml:space="preserve">increase innovation and entrepreneurial activity, </w:t>
            </w:r>
            <w:r w:rsidRPr="00241B52">
              <w:t>diversify the local economy</w:t>
            </w:r>
            <w:r w:rsidR="0060206D">
              <w:t>,</w:t>
            </w:r>
            <w:r w:rsidRPr="00241B52">
              <w:t xml:space="preserve"> and increase training and employment for diverse groups within the community impacted by the transition away from native timber harvesting.</w:t>
            </w:r>
          </w:p>
          <w:p w14:paraId="5810CA06" w14:textId="39A2C580" w:rsidR="00340C2D" w:rsidRDefault="00340C2D" w:rsidP="0009554B">
            <w:pPr>
              <w:cnfStyle w:val="000000000000" w:firstRow="0" w:lastRow="0" w:firstColumn="0" w:lastColumn="0" w:oddVBand="0" w:evenVBand="0" w:oddHBand="0" w:evenHBand="0" w:firstRowFirstColumn="0" w:firstRowLastColumn="0" w:lastRowFirstColumn="0" w:lastRowLastColumn="0"/>
            </w:pPr>
            <w:r>
              <w:t xml:space="preserve">Activities will include a </w:t>
            </w:r>
            <w:r w:rsidR="00F64A5B">
              <w:t>youth entrepreneur</w:t>
            </w:r>
            <w:r w:rsidR="00AA6290">
              <w:t xml:space="preserve"> program</w:t>
            </w:r>
            <w:r w:rsidR="00F64A5B">
              <w:t xml:space="preserve">, </w:t>
            </w:r>
            <w:r w:rsidR="00C055E8">
              <w:t>hospitality training</w:t>
            </w:r>
            <w:r w:rsidR="00AA6290">
              <w:t>,</w:t>
            </w:r>
            <w:r w:rsidR="00C055E8">
              <w:t xml:space="preserve"> and </w:t>
            </w:r>
            <w:r w:rsidR="00AA6290" w:rsidRPr="00AA6290">
              <w:t>Workers of the Future program focusing on tech training.</w:t>
            </w:r>
          </w:p>
          <w:p w14:paraId="52A47174" w14:textId="4F88F6FC" w:rsidR="003E1107" w:rsidRPr="00872D6C" w:rsidDel="002207DA" w:rsidRDefault="002D5A0A" w:rsidP="0009554B">
            <w:pPr>
              <w:cnfStyle w:val="000000000000" w:firstRow="0" w:lastRow="0" w:firstColumn="0" w:lastColumn="0" w:oddVBand="0" w:evenVBand="0" w:oddHBand="0" w:evenHBand="0" w:firstRowFirstColumn="0" w:firstRowLastColumn="0" w:lastRowFirstColumn="0" w:lastRowLastColumn="0"/>
            </w:pPr>
            <w:r>
              <w:t>The</w:t>
            </w:r>
            <w:r w:rsidR="00CB3CC8" w:rsidRPr="00CB3CC8">
              <w:t xml:space="preserve"> Latrobe City Business Capability Program </w:t>
            </w:r>
            <w:r w:rsidR="00DC1DE9">
              <w:t>will offer</w:t>
            </w:r>
            <w:r w:rsidR="00CB3CC8" w:rsidRPr="00CB3CC8">
              <w:t xml:space="preserve"> grants to support new and early-stage businesses.</w:t>
            </w:r>
            <w:r w:rsidR="001E2BB9">
              <w:t xml:space="preserve"> </w:t>
            </w:r>
            <w:r w:rsidR="0091386F" w:rsidRPr="0091386F">
              <w:t>To boost investment, the Advanced Air Mobility Strategy will establish the Latrobe Aerospace Technology Precinct, featuring Victoria’s first public command centre for advanced air mobility, supporting R&amp;D, skills training, and local manufacturing.</w:t>
            </w:r>
          </w:p>
        </w:tc>
        <w:tc>
          <w:tcPr>
            <w:tcW w:w="3517" w:type="dxa"/>
          </w:tcPr>
          <w:p w14:paraId="5CB2EFFB" w14:textId="00EB7D6C" w:rsidR="00FA58ED" w:rsidRDefault="00FA58ED" w:rsidP="00FA58ED">
            <w:pPr>
              <w:cnfStyle w:val="000000000000" w:firstRow="0" w:lastRow="0" w:firstColumn="0" w:lastColumn="0" w:oddVBand="0" w:evenVBand="0" w:oddHBand="0" w:evenHBand="0" w:firstRowFirstColumn="0" w:firstRowLastColumn="0" w:lastRowFirstColumn="0" w:lastRowLastColumn="0"/>
            </w:pPr>
            <w:r>
              <w:t>Latrobe City Council</w:t>
            </w:r>
          </w:p>
          <w:p w14:paraId="0C568EF7" w14:textId="3C793146" w:rsidR="00FA58ED" w:rsidRDefault="00FA58ED" w:rsidP="00FA58ED">
            <w:pPr>
              <w:cnfStyle w:val="000000000000" w:firstRow="0" w:lastRow="0" w:firstColumn="0" w:lastColumn="0" w:oddVBand="0" w:evenVBand="0" w:oddHBand="0" w:evenHBand="0" w:firstRowFirstColumn="0" w:firstRowLastColumn="0" w:lastRowFirstColumn="0" w:lastRowLastColumn="0"/>
            </w:pPr>
            <w:r>
              <w:t>(Local government)</w:t>
            </w:r>
          </w:p>
          <w:p w14:paraId="09A1538C" w14:textId="7D4AA0EC" w:rsidR="003E1107" w:rsidRPr="00872D6C" w:rsidDel="002207DA" w:rsidRDefault="00FA58ED" w:rsidP="00993BD7">
            <w:pPr>
              <w:cnfStyle w:val="000000000000" w:firstRow="0" w:lastRow="0" w:firstColumn="0" w:lastColumn="0" w:oddVBand="0" w:evenVBand="0" w:oddHBand="0" w:evenHBand="0" w:firstRowFirstColumn="0" w:firstRowLastColumn="0" w:lastRowFirstColumn="0" w:lastRowLastColumn="0"/>
            </w:pPr>
            <w:r>
              <w:t>With the support of funding from the Victorian Government through the</w:t>
            </w:r>
            <w:r w:rsidR="00621471">
              <w:t xml:space="preserve"> </w:t>
            </w:r>
            <w:r w:rsidR="00621471" w:rsidRPr="00621471">
              <w:t>Forestry Transition Program</w:t>
            </w:r>
            <w:r w:rsidR="00621471">
              <w:t>.</w:t>
            </w:r>
          </w:p>
        </w:tc>
      </w:tr>
    </w:tbl>
    <w:p w14:paraId="3F3080C0" w14:textId="77777777" w:rsidR="00887F41" w:rsidRPr="00872D6C" w:rsidRDefault="00887F41" w:rsidP="00BE5DDD"/>
    <w:p w14:paraId="42C8134D" w14:textId="77777777" w:rsidR="00887F41" w:rsidRPr="00872D6C" w:rsidRDefault="00887F41" w:rsidP="00CB3BB2">
      <w:pPr>
        <w:pStyle w:val="Heading1"/>
      </w:pPr>
      <w:bookmarkStart w:id="4" w:name="_Toc125097567"/>
      <w:r w:rsidRPr="00872D6C">
        <w:lastRenderedPageBreak/>
        <w:t>Liveability</w:t>
      </w:r>
      <w:bookmarkEnd w:id="4"/>
    </w:p>
    <w:p w14:paraId="10994ABD" w14:textId="77777777" w:rsidR="00887F41" w:rsidRPr="00872D6C" w:rsidRDefault="00887F41" w:rsidP="00CB3BB2">
      <w:pPr>
        <w:pStyle w:val="Heading2"/>
      </w:pPr>
      <w:r w:rsidRPr="00872D6C">
        <w:t>Sufficient housing to improve social outcomes and accommodate a growing workforce</w:t>
      </w:r>
    </w:p>
    <w:p w14:paraId="63D4FF5D" w14:textId="77777777" w:rsidR="00887F41" w:rsidRPr="00872D6C" w:rsidRDefault="00887F41" w:rsidP="00C4043F">
      <w:pPr>
        <w:pStyle w:val="Heading3"/>
      </w:pPr>
      <w:r w:rsidRPr="00872D6C">
        <w:t xml:space="preserve">Increase housing availability, affordability and diversity to improve social outcomes and assist in attracting and retaining workers. </w:t>
      </w:r>
    </w:p>
    <w:tbl>
      <w:tblPr>
        <w:tblStyle w:val="DOT1"/>
        <w:tblW w:w="0" w:type="auto"/>
        <w:tblLook w:val="04A0" w:firstRow="1" w:lastRow="0" w:firstColumn="1" w:lastColumn="0" w:noHBand="0" w:noVBand="1"/>
      </w:tblPr>
      <w:tblGrid>
        <w:gridCol w:w="3269"/>
        <w:gridCol w:w="3435"/>
        <w:gridCol w:w="3756"/>
      </w:tblGrid>
      <w:tr w:rsidR="000055EB" w:rsidRPr="00872D6C" w14:paraId="15F33B38" w14:textId="77777777" w:rsidTr="000055E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69" w:type="dxa"/>
          </w:tcPr>
          <w:p w14:paraId="7D55704B" w14:textId="77777777" w:rsidR="000055EB" w:rsidRPr="00872D6C" w:rsidRDefault="000055EB" w:rsidP="00BE5DDD">
            <w:r w:rsidRPr="00872D6C">
              <w:t>Current activity</w:t>
            </w:r>
          </w:p>
        </w:tc>
        <w:tc>
          <w:tcPr>
            <w:tcW w:w="3435" w:type="dxa"/>
          </w:tcPr>
          <w:p w14:paraId="702A8C5D" w14:textId="60FF3583" w:rsidR="000055EB" w:rsidRPr="00872D6C" w:rsidRDefault="000055EB" w:rsidP="00BE5DDD">
            <w:pPr>
              <w:cnfStyle w:val="100000000000" w:firstRow="1" w:lastRow="0" w:firstColumn="0" w:lastColumn="0" w:oddVBand="0" w:evenVBand="0" w:oddHBand="0" w:evenHBand="0" w:firstRowFirstColumn="0" w:firstRowLastColumn="0" w:lastRowFirstColumn="0" w:lastRowLastColumn="0"/>
            </w:pPr>
            <w:r w:rsidRPr="00872D6C">
              <w:t>Description</w:t>
            </w:r>
          </w:p>
        </w:tc>
        <w:tc>
          <w:tcPr>
            <w:tcW w:w="3756" w:type="dxa"/>
          </w:tcPr>
          <w:p w14:paraId="51C1E176" w14:textId="6817B292" w:rsidR="000055EB" w:rsidRPr="00872D6C" w:rsidRDefault="000055EB" w:rsidP="00BE5DDD">
            <w:pPr>
              <w:cnfStyle w:val="100000000000" w:firstRow="1" w:lastRow="0" w:firstColumn="0" w:lastColumn="0" w:oddVBand="0" w:evenVBand="0" w:oddHBand="0" w:evenHBand="0" w:firstRowFirstColumn="0" w:firstRowLastColumn="0" w:lastRowFirstColumn="0" w:lastRowLastColumn="0"/>
            </w:pPr>
            <w:r w:rsidRPr="00872D6C">
              <w:t>Responsible Partner</w:t>
            </w:r>
          </w:p>
        </w:tc>
      </w:tr>
      <w:tr w:rsidR="000055EB" w:rsidRPr="00872D6C" w14:paraId="553EDADE" w14:textId="77777777" w:rsidTr="000055EB">
        <w:tc>
          <w:tcPr>
            <w:cnfStyle w:val="001000000000" w:firstRow="0" w:lastRow="0" w:firstColumn="1" w:lastColumn="0" w:oddVBand="0" w:evenVBand="0" w:oddHBand="0" w:evenHBand="0" w:firstRowFirstColumn="0" w:firstRowLastColumn="0" w:lastRowFirstColumn="0" w:lastRowLastColumn="0"/>
            <w:tcW w:w="3269" w:type="dxa"/>
          </w:tcPr>
          <w:p w14:paraId="2F339488" w14:textId="0B1C4DA4" w:rsidR="000055EB" w:rsidRPr="00872D6C" w:rsidRDefault="000055EB" w:rsidP="00BE5DDD">
            <w:r w:rsidRPr="00872D6C">
              <w:t xml:space="preserve">Big Housing Build </w:t>
            </w:r>
          </w:p>
          <w:p w14:paraId="562642CF" w14:textId="6FD09FD4" w:rsidR="000055EB" w:rsidRPr="00872D6C" w:rsidRDefault="000055EB" w:rsidP="00BE5DDD"/>
        </w:tc>
        <w:tc>
          <w:tcPr>
            <w:tcW w:w="3435" w:type="dxa"/>
          </w:tcPr>
          <w:p w14:paraId="661A09F4" w14:textId="77777777" w:rsidR="00D12018" w:rsidRPr="00872D6C" w:rsidRDefault="00D12018" w:rsidP="00D12018">
            <w:pPr>
              <w:cnfStyle w:val="000000000000" w:firstRow="0" w:lastRow="0" w:firstColumn="0" w:lastColumn="0" w:oddVBand="0" w:evenVBand="0" w:oddHBand="0" w:evenHBand="0" w:firstRowFirstColumn="0" w:firstRowLastColumn="0" w:lastRowFirstColumn="0" w:lastRowLastColumn="0"/>
            </w:pPr>
            <w:r w:rsidRPr="00872D6C">
              <w:t>Under the Big Housing Build, 68 new homes have been completed and 222 new homes are underway in Bass Coast Shire, Baw Baw Shire and Latrobe City.</w:t>
            </w:r>
          </w:p>
          <w:p w14:paraId="0FFCB494" w14:textId="77777777" w:rsidR="00D12018" w:rsidRPr="00872D6C" w:rsidRDefault="00D12018" w:rsidP="00D12018">
            <w:pPr>
              <w:cnfStyle w:val="000000000000" w:firstRow="0" w:lastRow="0" w:firstColumn="0" w:lastColumn="0" w:oddVBand="0" w:evenVBand="0" w:oddHBand="0" w:evenHBand="0" w:firstRowFirstColumn="0" w:firstRowLastColumn="0" w:lastRowFirstColumn="0" w:lastRowLastColumn="0"/>
            </w:pPr>
            <w:r w:rsidRPr="00872D6C">
              <w:t>The total investment from the Big Housing Build in Gippsland is $118 million, including $95 million for projects that are underway.</w:t>
            </w:r>
          </w:p>
          <w:p w14:paraId="5F6ADAFD" w14:textId="6CA84A8F" w:rsidR="000055EB" w:rsidRPr="00872D6C" w:rsidRDefault="00D12018" w:rsidP="00D12018">
            <w:pPr>
              <w:cnfStyle w:val="000000000000" w:firstRow="0" w:lastRow="0" w:firstColumn="0" w:lastColumn="0" w:oddVBand="0" w:evenVBand="0" w:oddHBand="0" w:evenHBand="0" w:firstRowFirstColumn="0" w:firstRowLastColumn="0" w:lastRowFirstColumn="0" w:lastRowLastColumn="0"/>
            </w:pPr>
            <w:r w:rsidRPr="00872D6C">
              <w:t>$3.8 million from other capital programs will also see a further 23 new homes.</w:t>
            </w:r>
          </w:p>
        </w:tc>
        <w:tc>
          <w:tcPr>
            <w:tcW w:w="3756" w:type="dxa"/>
          </w:tcPr>
          <w:p w14:paraId="14DDD2BF" w14:textId="2B57B942" w:rsidR="000055EB" w:rsidRPr="00872D6C" w:rsidRDefault="000055EB" w:rsidP="00BE5DDD">
            <w:pPr>
              <w:cnfStyle w:val="000000000000" w:firstRow="0" w:lastRow="0" w:firstColumn="0" w:lastColumn="0" w:oddVBand="0" w:evenVBand="0" w:oddHBand="0" w:evenHBand="0" w:firstRowFirstColumn="0" w:firstRowLastColumn="0" w:lastRowFirstColumn="0" w:lastRowLastColumn="0"/>
            </w:pPr>
            <w:r w:rsidRPr="00872D6C">
              <w:t>Homes Victoria</w:t>
            </w:r>
            <w:r w:rsidRPr="00872D6C">
              <w:tab/>
            </w:r>
          </w:p>
          <w:p w14:paraId="5645F7C3" w14:textId="15A573A8" w:rsidR="000055EB" w:rsidRPr="00872D6C" w:rsidRDefault="000055EB" w:rsidP="00BE5DDD">
            <w:pPr>
              <w:cnfStyle w:val="000000000000" w:firstRow="0" w:lastRow="0" w:firstColumn="0" w:lastColumn="0" w:oddVBand="0" w:evenVBand="0" w:oddHBand="0" w:evenHBand="0" w:firstRowFirstColumn="0" w:firstRowLastColumn="0" w:lastRowFirstColumn="0" w:lastRowLastColumn="0"/>
            </w:pPr>
            <w:r w:rsidRPr="00872D6C">
              <w:t>(Victorian Government)</w:t>
            </w:r>
          </w:p>
        </w:tc>
      </w:tr>
      <w:tr w:rsidR="00EC6682" w:rsidRPr="00872D6C" w14:paraId="588E5385" w14:textId="77777777" w:rsidTr="000055EB">
        <w:tc>
          <w:tcPr>
            <w:cnfStyle w:val="001000000000" w:firstRow="0" w:lastRow="0" w:firstColumn="1" w:lastColumn="0" w:oddVBand="0" w:evenVBand="0" w:oddHBand="0" w:evenHBand="0" w:firstRowFirstColumn="0" w:firstRowLastColumn="0" w:lastRowFirstColumn="0" w:lastRowLastColumn="0"/>
            <w:tcW w:w="3269" w:type="dxa"/>
          </w:tcPr>
          <w:p w14:paraId="4624DFF6" w14:textId="0F02C71E" w:rsidR="00EC6682" w:rsidRPr="00872D6C" w:rsidRDefault="00EC6682" w:rsidP="00EC6682">
            <w:r w:rsidRPr="00872D6C">
              <w:t>Regional Worker Accommodation Fund</w:t>
            </w:r>
          </w:p>
        </w:tc>
        <w:tc>
          <w:tcPr>
            <w:tcW w:w="3435" w:type="dxa"/>
          </w:tcPr>
          <w:p w14:paraId="0FB0BB8F" w14:textId="616B10CA" w:rsidR="00EC6682" w:rsidRPr="00872D6C" w:rsidRDefault="00712F02" w:rsidP="00EC6682">
            <w:pPr>
              <w:cnfStyle w:val="000000000000" w:firstRow="0" w:lastRow="0" w:firstColumn="0" w:lastColumn="0" w:oddVBand="0" w:evenVBand="0" w:oddHBand="0" w:evenHBand="0" w:firstRowFirstColumn="0" w:firstRowLastColumn="0" w:lastRowFirstColumn="0" w:lastRowLastColumn="0"/>
            </w:pPr>
            <w:r w:rsidRPr="00872D6C">
              <w:t xml:space="preserve">The $150 million </w:t>
            </w:r>
            <w:r w:rsidR="00073E83" w:rsidRPr="00872D6C">
              <w:t>fund</w:t>
            </w:r>
            <w:r w:rsidRPr="00872D6C">
              <w:t xml:space="preserve"> will </w:t>
            </w:r>
            <w:r w:rsidR="00EC6682" w:rsidRPr="00872D6C">
              <w:t>provide new housing options for regional communities where key workers are struggling to find affordable places to live.</w:t>
            </w:r>
          </w:p>
        </w:tc>
        <w:tc>
          <w:tcPr>
            <w:tcW w:w="3756" w:type="dxa"/>
          </w:tcPr>
          <w:p w14:paraId="12B38DA9" w14:textId="77777777" w:rsidR="00D27D70" w:rsidRPr="00872D6C" w:rsidRDefault="00D27D70" w:rsidP="00D27D70">
            <w:pPr>
              <w:cnfStyle w:val="000000000000" w:firstRow="0" w:lastRow="0" w:firstColumn="0" w:lastColumn="0" w:oddVBand="0" w:evenVBand="0" w:oddHBand="0" w:evenHBand="0" w:firstRowFirstColumn="0" w:firstRowLastColumn="0" w:lastRowFirstColumn="0" w:lastRowLastColumn="0"/>
            </w:pPr>
            <w:r w:rsidRPr="00872D6C">
              <w:t>Department of Jobs, Skills, Industry &amp; Regions</w:t>
            </w:r>
          </w:p>
          <w:p w14:paraId="0A18129A" w14:textId="101AAA56" w:rsidR="00EC6682" w:rsidRPr="00872D6C" w:rsidRDefault="00EC6682" w:rsidP="00EC6682">
            <w:pPr>
              <w:cnfStyle w:val="000000000000" w:firstRow="0" w:lastRow="0" w:firstColumn="0" w:lastColumn="0" w:oddVBand="0" w:evenVBand="0" w:oddHBand="0" w:evenHBand="0" w:firstRowFirstColumn="0" w:firstRowLastColumn="0" w:lastRowFirstColumn="0" w:lastRowLastColumn="0"/>
            </w:pPr>
            <w:r w:rsidRPr="00872D6C">
              <w:t>(Victorian Government)</w:t>
            </w:r>
          </w:p>
        </w:tc>
      </w:tr>
      <w:tr w:rsidR="00EC6682" w:rsidRPr="00872D6C" w14:paraId="4079D8DB" w14:textId="77777777" w:rsidTr="000055EB">
        <w:tc>
          <w:tcPr>
            <w:cnfStyle w:val="001000000000" w:firstRow="0" w:lastRow="0" w:firstColumn="1" w:lastColumn="0" w:oddVBand="0" w:evenVBand="0" w:oddHBand="0" w:evenHBand="0" w:firstRowFirstColumn="0" w:firstRowLastColumn="0" w:lastRowFirstColumn="0" w:lastRowLastColumn="0"/>
            <w:tcW w:w="3269" w:type="dxa"/>
          </w:tcPr>
          <w:p w14:paraId="6C5ECA33" w14:textId="097A8D1C" w:rsidR="00EC6682" w:rsidRPr="00872D6C" w:rsidRDefault="00EC6682" w:rsidP="00EC6682">
            <w:r w:rsidRPr="00872D6C">
              <w:t>Regional Housing Fund</w:t>
            </w:r>
          </w:p>
        </w:tc>
        <w:tc>
          <w:tcPr>
            <w:tcW w:w="3435" w:type="dxa"/>
          </w:tcPr>
          <w:p w14:paraId="0B7FF75F" w14:textId="4B896BBE" w:rsidR="00EC6682" w:rsidRPr="00872D6C" w:rsidRDefault="00EC6682" w:rsidP="00EC6682">
            <w:pPr>
              <w:cnfStyle w:val="000000000000" w:firstRow="0" w:lastRow="0" w:firstColumn="0" w:lastColumn="0" w:oddVBand="0" w:evenVBand="0" w:oddHBand="0" w:evenHBand="0" w:firstRowFirstColumn="0" w:firstRowLastColumn="0" w:lastRowFirstColumn="0" w:lastRowLastColumn="0"/>
            </w:pPr>
            <w:r w:rsidRPr="00872D6C">
              <w:t>The $1 billion fund will increase availability of social and affordable housing, delivering more than 1300 new homes across regional Victoria.</w:t>
            </w:r>
          </w:p>
        </w:tc>
        <w:tc>
          <w:tcPr>
            <w:tcW w:w="3756" w:type="dxa"/>
          </w:tcPr>
          <w:p w14:paraId="0752BD2A" w14:textId="77777777" w:rsidR="00EC6682" w:rsidRPr="00872D6C" w:rsidRDefault="00EC6682" w:rsidP="00EC6682">
            <w:pPr>
              <w:cnfStyle w:val="000000000000" w:firstRow="0" w:lastRow="0" w:firstColumn="0" w:lastColumn="0" w:oddVBand="0" w:evenVBand="0" w:oddHBand="0" w:evenHBand="0" w:firstRowFirstColumn="0" w:firstRowLastColumn="0" w:lastRowFirstColumn="0" w:lastRowLastColumn="0"/>
            </w:pPr>
            <w:r w:rsidRPr="00872D6C">
              <w:t>Homes Victoria</w:t>
            </w:r>
            <w:r w:rsidRPr="00872D6C">
              <w:tab/>
            </w:r>
          </w:p>
          <w:p w14:paraId="4741C044" w14:textId="451B3FFF" w:rsidR="00EC6682" w:rsidRPr="00872D6C" w:rsidRDefault="00EC6682" w:rsidP="00EC6682">
            <w:pPr>
              <w:cnfStyle w:val="000000000000" w:firstRow="0" w:lastRow="0" w:firstColumn="0" w:lastColumn="0" w:oddVBand="0" w:evenVBand="0" w:oddHBand="0" w:evenHBand="0" w:firstRowFirstColumn="0" w:firstRowLastColumn="0" w:lastRowFirstColumn="0" w:lastRowLastColumn="0"/>
            </w:pPr>
            <w:r w:rsidRPr="00872D6C">
              <w:t>(Victorian Government)</w:t>
            </w:r>
          </w:p>
        </w:tc>
      </w:tr>
      <w:tr w:rsidR="004E052F" w:rsidRPr="00872D6C" w14:paraId="1F0136CE" w14:textId="77777777" w:rsidTr="000055EB">
        <w:tc>
          <w:tcPr>
            <w:cnfStyle w:val="001000000000" w:firstRow="0" w:lastRow="0" w:firstColumn="1" w:lastColumn="0" w:oddVBand="0" w:evenVBand="0" w:oddHBand="0" w:evenHBand="0" w:firstRowFirstColumn="0" w:firstRowLastColumn="0" w:lastRowFirstColumn="0" w:lastRowLastColumn="0"/>
            <w:tcW w:w="3269" w:type="dxa"/>
          </w:tcPr>
          <w:p w14:paraId="78927CEC" w14:textId="77777777" w:rsidR="004E052F" w:rsidRPr="00872D6C" w:rsidRDefault="004E052F" w:rsidP="004E052F">
            <w:r w:rsidRPr="00872D6C">
              <w:t xml:space="preserve">Development Facilitation Program </w:t>
            </w:r>
          </w:p>
          <w:p w14:paraId="74C2358C" w14:textId="77777777" w:rsidR="004E052F" w:rsidRPr="00872D6C" w:rsidRDefault="004E052F" w:rsidP="00EC6682"/>
        </w:tc>
        <w:tc>
          <w:tcPr>
            <w:tcW w:w="3435" w:type="dxa"/>
          </w:tcPr>
          <w:p w14:paraId="598D3012" w14:textId="59AC7B96" w:rsidR="004E052F" w:rsidRPr="00872D6C" w:rsidRDefault="004E052F" w:rsidP="00EC6682">
            <w:pPr>
              <w:cnfStyle w:val="000000000000" w:firstRow="0" w:lastRow="0" w:firstColumn="0" w:lastColumn="0" w:oddVBand="0" w:evenVBand="0" w:oddHBand="0" w:evenHBand="0" w:firstRowFirstColumn="0" w:firstRowLastColumn="0" w:lastRowFirstColumn="0" w:lastRowLastColumn="0"/>
            </w:pPr>
            <w:r w:rsidRPr="00872D6C">
              <w:t>Victoria’s Development Facilitation Program will be expanded to boost housing supply in regional Victoria. The planning process will be streamlined for significant regional housing developments which are worth at least $15 million and deliver at least 10% affordable housing, including build-to-rent projects.</w:t>
            </w:r>
          </w:p>
        </w:tc>
        <w:tc>
          <w:tcPr>
            <w:tcW w:w="3756" w:type="dxa"/>
          </w:tcPr>
          <w:p w14:paraId="3C5D7673" w14:textId="77777777" w:rsidR="004E052F" w:rsidRPr="00872D6C" w:rsidRDefault="004E052F" w:rsidP="00EC6682">
            <w:pPr>
              <w:cnfStyle w:val="000000000000" w:firstRow="0" w:lastRow="0" w:firstColumn="0" w:lastColumn="0" w:oddVBand="0" w:evenVBand="0" w:oddHBand="0" w:evenHBand="0" w:firstRowFirstColumn="0" w:firstRowLastColumn="0" w:lastRowFirstColumn="0" w:lastRowLastColumn="0"/>
            </w:pPr>
            <w:r w:rsidRPr="00872D6C">
              <w:t>Department of Transport and Planning</w:t>
            </w:r>
          </w:p>
          <w:p w14:paraId="187A1841" w14:textId="6895EEBE" w:rsidR="004E052F" w:rsidRPr="00872D6C" w:rsidRDefault="004E052F" w:rsidP="00EC6682">
            <w:pPr>
              <w:cnfStyle w:val="000000000000" w:firstRow="0" w:lastRow="0" w:firstColumn="0" w:lastColumn="0" w:oddVBand="0" w:evenVBand="0" w:oddHBand="0" w:evenHBand="0" w:firstRowFirstColumn="0" w:firstRowLastColumn="0" w:lastRowFirstColumn="0" w:lastRowLastColumn="0"/>
            </w:pPr>
            <w:r w:rsidRPr="00872D6C">
              <w:t>(Victorian Government)</w:t>
            </w:r>
            <w:r w:rsidRPr="00872D6C">
              <w:tab/>
            </w:r>
          </w:p>
        </w:tc>
      </w:tr>
    </w:tbl>
    <w:p w14:paraId="675F471F" w14:textId="77777777" w:rsidR="00887F41" w:rsidRPr="00872D6C" w:rsidRDefault="00887F41" w:rsidP="00BE5DDD"/>
    <w:p w14:paraId="7B7180AD" w14:textId="77777777" w:rsidR="00CB3BB2" w:rsidRPr="00872D6C" w:rsidRDefault="00887F41" w:rsidP="00C4043F">
      <w:pPr>
        <w:pStyle w:val="Heading3"/>
      </w:pPr>
      <w:r w:rsidRPr="00872D6C">
        <w:t>Local and State governments should examine ways land-use planning and regulations can be reworked to unlock further land for residential growth and address out of sequence and infrastructure costs.</w:t>
      </w:r>
    </w:p>
    <w:tbl>
      <w:tblPr>
        <w:tblStyle w:val="DOT1"/>
        <w:tblW w:w="0" w:type="auto"/>
        <w:tblLook w:val="04A0" w:firstRow="1" w:lastRow="0" w:firstColumn="1" w:lastColumn="0" w:noHBand="0" w:noVBand="1"/>
      </w:tblPr>
      <w:tblGrid>
        <w:gridCol w:w="3269"/>
        <w:gridCol w:w="3435"/>
        <w:gridCol w:w="3756"/>
      </w:tblGrid>
      <w:tr w:rsidR="00025DC0" w:rsidRPr="00872D6C" w14:paraId="0B0DA946"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69" w:type="dxa"/>
          </w:tcPr>
          <w:p w14:paraId="06B07FDA" w14:textId="77777777" w:rsidR="00025DC0" w:rsidRPr="00872D6C" w:rsidRDefault="00025DC0">
            <w:r w:rsidRPr="00872D6C">
              <w:t>Current activity</w:t>
            </w:r>
          </w:p>
        </w:tc>
        <w:tc>
          <w:tcPr>
            <w:tcW w:w="3435" w:type="dxa"/>
          </w:tcPr>
          <w:p w14:paraId="3C256F9D" w14:textId="77777777" w:rsidR="00025DC0" w:rsidRPr="00872D6C" w:rsidRDefault="00025DC0">
            <w:pPr>
              <w:cnfStyle w:val="100000000000" w:firstRow="1" w:lastRow="0" w:firstColumn="0" w:lastColumn="0" w:oddVBand="0" w:evenVBand="0" w:oddHBand="0" w:evenHBand="0" w:firstRowFirstColumn="0" w:firstRowLastColumn="0" w:lastRowFirstColumn="0" w:lastRowLastColumn="0"/>
            </w:pPr>
            <w:r w:rsidRPr="00872D6C">
              <w:t>Description</w:t>
            </w:r>
          </w:p>
        </w:tc>
        <w:tc>
          <w:tcPr>
            <w:tcW w:w="3756" w:type="dxa"/>
          </w:tcPr>
          <w:p w14:paraId="0337B454" w14:textId="77777777" w:rsidR="00025DC0" w:rsidRPr="00872D6C" w:rsidRDefault="00025DC0">
            <w:pPr>
              <w:cnfStyle w:val="100000000000" w:firstRow="1" w:lastRow="0" w:firstColumn="0" w:lastColumn="0" w:oddVBand="0" w:evenVBand="0" w:oddHBand="0" w:evenHBand="0" w:firstRowFirstColumn="0" w:firstRowLastColumn="0" w:lastRowFirstColumn="0" w:lastRowLastColumn="0"/>
            </w:pPr>
            <w:r w:rsidRPr="00872D6C">
              <w:t>Responsible Partner</w:t>
            </w:r>
          </w:p>
        </w:tc>
      </w:tr>
      <w:tr w:rsidR="00025DC0" w:rsidRPr="00872D6C" w14:paraId="23C1FF6D" w14:textId="77777777">
        <w:tc>
          <w:tcPr>
            <w:cnfStyle w:val="001000000000" w:firstRow="0" w:lastRow="0" w:firstColumn="1" w:lastColumn="0" w:oddVBand="0" w:evenVBand="0" w:oddHBand="0" w:evenHBand="0" w:firstRowFirstColumn="0" w:firstRowLastColumn="0" w:lastRowFirstColumn="0" w:lastRowLastColumn="0"/>
            <w:tcW w:w="3269" w:type="dxa"/>
          </w:tcPr>
          <w:p w14:paraId="4034B730" w14:textId="5732D43A" w:rsidR="00025DC0" w:rsidRPr="00872D6C" w:rsidRDefault="00F116D2">
            <w:r w:rsidRPr="00872D6C">
              <w:lastRenderedPageBreak/>
              <w:t xml:space="preserve">Priority planning projects for growing </w:t>
            </w:r>
            <w:r w:rsidR="00F27478" w:rsidRPr="00872D6C">
              <w:t>communities</w:t>
            </w:r>
          </w:p>
        </w:tc>
        <w:tc>
          <w:tcPr>
            <w:tcW w:w="3435" w:type="dxa"/>
          </w:tcPr>
          <w:p w14:paraId="27999539" w14:textId="77777777" w:rsidR="008349BF" w:rsidRPr="00872D6C" w:rsidRDefault="0027337F">
            <w:pPr>
              <w:cnfStyle w:val="000000000000" w:firstRow="0" w:lastRow="0" w:firstColumn="0" w:lastColumn="0" w:oddVBand="0" w:evenVBand="0" w:oddHBand="0" w:evenHBand="0" w:firstRowFirstColumn="0" w:firstRowLastColumn="0" w:lastRowFirstColumn="0" w:lastRowLastColumn="0"/>
            </w:pPr>
            <w:r w:rsidRPr="00872D6C">
              <w:t xml:space="preserve">The Victorian Government is identifying more opportunities for affordable housing across Victoria through better utilisation of surplus government land. </w:t>
            </w:r>
          </w:p>
          <w:p w14:paraId="09963D89" w14:textId="3E101DCE" w:rsidR="0027337F" w:rsidRPr="00872D6C" w:rsidRDefault="0027337F">
            <w:pPr>
              <w:cnfStyle w:val="000000000000" w:firstRow="0" w:lastRow="0" w:firstColumn="0" w:lastColumn="0" w:oddVBand="0" w:evenVBand="0" w:oddHBand="0" w:evenHBand="0" w:firstRowFirstColumn="0" w:firstRowLastColumn="0" w:lastRowFirstColumn="0" w:lastRowLastColumn="0"/>
            </w:pPr>
            <w:r w:rsidRPr="00872D6C">
              <w:t>Through the Land Coordinator General</w:t>
            </w:r>
            <w:r w:rsidR="008349BF" w:rsidRPr="00872D6C">
              <w:t xml:space="preserve">, </w:t>
            </w:r>
            <w:r w:rsidRPr="00872D6C">
              <w:t>the Victorian Government is establishing partnerships with private sector developers to deliver new housing close to transport, jobs and services.</w:t>
            </w:r>
          </w:p>
          <w:p w14:paraId="462AFB71" w14:textId="55501971" w:rsidR="00025DC0" w:rsidRPr="00872D6C" w:rsidRDefault="00121806">
            <w:pPr>
              <w:cnfStyle w:val="000000000000" w:firstRow="0" w:lastRow="0" w:firstColumn="0" w:lastColumn="0" w:oddVBand="0" w:evenVBand="0" w:oddHBand="0" w:evenHBand="0" w:firstRowFirstColumn="0" w:firstRowLastColumn="0" w:lastRowFirstColumn="0" w:lastRowLastColumn="0"/>
            </w:pPr>
            <w:r w:rsidRPr="00872D6C">
              <w:t>The Victorian Planning Authority will continue preparing Precinct Structure Plans (PSPs) for new housing and jobs</w:t>
            </w:r>
            <w:r w:rsidR="00B009F0" w:rsidRPr="00872D6C">
              <w:t>, including one for Wonthaggi</w:t>
            </w:r>
            <w:r w:rsidRPr="00872D6C">
              <w:t xml:space="preserve">. </w:t>
            </w:r>
            <w:r w:rsidR="00B009F0" w:rsidRPr="00872D6C">
              <w:t>This</w:t>
            </w:r>
            <w:r w:rsidRPr="00872D6C">
              <w:t xml:space="preserve"> </w:t>
            </w:r>
            <w:r w:rsidR="00B009F0" w:rsidRPr="00872D6C">
              <w:t>will</w:t>
            </w:r>
            <w:r w:rsidRPr="00872D6C">
              <w:t xml:space="preserve"> deliver a sustainable supply of greenfield land, and more jobs close to home, while </w:t>
            </w:r>
            <w:r w:rsidR="00E74DAD" w:rsidRPr="00872D6C">
              <w:t>planning</w:t>
            </w:r>
            <w:r w:rsidRPr="00872D6C">
              <w:t xml:space="preserve"> for more housing choice in all parts of Victoria.</w:t>
            </w:r>
          </w:p>
        </w:tc>
        <w:tc>
          <w:tcPr>
            <w:tcW w:w="3756" w:type="dxa"/>
          </w:tcPr>
          <w:p w14:paraId="79FD06A6" w14:textId="0309656D" w:rsidR="00025DC0" w:rsidRPr="00872D6C" w:rsidRDefault="00E74DAD">
            <w:pPr>
              <w:cnfStyle w:val="000000000000" w:firstRow="0" w:lastRow="0" w:firstColumn="0" w:lastColumn="0" w:oddVBand="0" w:evenVBand="0" w:oddHBand="0" w:evenHBand="0" w:firstRowFirstColumn="0" w:firstRowLastColumn="0" w:lastRowFirstColumn="0" w:lastRowLastColumn="0"/>
            </w:pPr>
            <w:r w:rsidRPr="00872D6C">
              <w:t>Department of Trans</w:t>
            </w:r>
            <w:r w:rsidR="008349BF" w:rsidRPr="00872D6C">
              <w:t>port and Planning</w:t>
            </w:r>
          </w:p>
          <w:p w14:paraId="7AF4FE05" w14:textId="77777777" w:rsidR="00025DC0" w:rsidRPr="00872D6C" w:rsidRDefault="00025DC0">
            <w:pPr>
              <w:cnfStyle w:val="000000000000" w:firstRow="0" w:lastRow="0" w:firstColumn="0" w:lastColumn="0" w:oddVBand="0" w:evenVBand="0" w:oddHBand="0" w:evenHBand="0" w:firstRowFirstColumn="0" w:firstRowLastColumn="0" w:lastRowFirstColumn="0" w:lastRowLastColumn="0"/>
            </w:pPr>
            <w:r w:rsidRPr="00872D6C">
              <w:t>(Victorian Government)</w:t>
            </w:r>
          </w:p>
        </w:tc>
      </w:tr>
    </w:tbl>
    <w:p w14:paraId="367CD685" w14:textId="77777777" w:rsidR="00887F41" w:rsidRPr="00872D6C" w:rsidRDefault="00887F41" w:rsidP="00CB3BB2">
      <w:pPr>
        <w:pStyle w:val="Heading2"/>
      </w:pPr>
      <w:r w:rsidRPr="00872D6C">
        <w:t>A healthy and attractive natural environment</w:t>
      </w:r>
    </w:p>
    <w:p w14:paraId="6E3E6D20" w14:textId="77777777" w:rsidR="00887F41" w:rsidRPr="00872D6C" w:rsidRDefault="00887F41" w:rsidP="00C4043F">
      <w:pPr>
        <w:pStyle w:val="Heading3"/>
      </w:pPr>
      <w:r w:rsidRPr="00872D6C">
        <w:t>Develop agricultural, tourism, energy production, extractives and manufacturing opportunities in a responsible and considered way to help protect our region’s flora and fauna and improve the health and wellbeing of our community by restoring landscapes and reducing pollution of our water, air and soil.</w:t>
      </w:r>
    </w:p>
    <w:tbl>
      <w:tblPr>
        <w:tblStyle w:val="DOT1"/>
        <w:tblW w:w="0" w:type="auto"/>
        <w:tblLook w:val="04A0" w:firstRow="1" w:lastRow="0" w:firstColumn="1" w:lastColumn="0" w:noHBand="0" w:noVBand="1"/>
      </w:tblPr>
      <w:tblGrid>
        <w:gridCol w:w="3116"/>
        <w:gridCol w:w="4111"/>
        <w:gridCol w:w="3233"/>
      </w:tblGrid>
      <w:tr w:rsidR="00F13711" w:rsidRPr="00872D6C" w14:paraId="7B9C76BB" w14:textId="77777777" w:rsidTr="00F1371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14:paraId="6BED6965" w14:textId="77777777" w:rsidR="00F13711" w:rsidRPr="00872D6C" w:rsidRDefault="00F13711" w:rsidP="00BE5DDD">
            <w:r w:rsidRPr="00872D6C">
              <w:t>Current activity</w:t>
            </w:r>
          </w:p>
        </w:tc>
        <w:tc>
          <w:tcPr>
            <w:tcW w:w="4111" w:type="dxa"/>
          </w:tcPr>
          <w:p w14:paraId="00A358B5" w14:textId="7B58488E" w:rsidR="00F13711" w:rsidRPr="00872D6C" w:rsidRDefault="00F13711" w:rsidP="00BE5DDD">
            <w:pPr>
              <w:cnfStyle w:val="100000000000" w:firstRow="1" w:lastRow="0" w:firstColumn="0" w:lastColumn="0" w:oddVBand="0" w:evenVBand="0" w:oddHBand="0" w:evenHBand="0" w:firstRowFirstColumn="0" w:firstRowLastColumn="0" w:lastRowFirstColumn="0" w:lastRowLastColumn="0"/>
            </w:pPr>
            <w:r w:rsidRPr="00872D6C">
              <w:t>Description</w:t>
            </w:r>
          </w:p>
        </w:tc>
        <w:tc>
          <w:tcPr>
            <w:tcW w:w="3233" w:type="dxa"/>
          </w:tcPr>
          <w:p w14:paraId="0DF142CD" w14:textId="3500F427" w:rsidR="00F13711" w:rsidRPr="00872D6C" w:rsidRDefault="00F13711" w:rsidP="00BE5DDD">
            <w:pPr>
              <w:cnfStyle w:val="100000000000" w:firstRow="1" w:lastRow="0" w:firstColumn="0" w:lastColumn="0" w:oddVBand="0" w:evenVBand="0" w:oddHBand="0" w:evenHBand="0" w:firstRowFirstColumn="0" w:firstRowLastColumn="0" w:lastRowFirstColumn="0" w:lastRowLastColumn="0"/>
            </w:pPr>
            <w:r w:rsidRPr="00872D6C">
              <w:t>Responsible Partner</w:t>
            </w:r>
          </w:p>
        </w:tc>
      </w:tr>
      <w:tr w:rsidR="00F13711" w:rsidRPr="00872D6C" w14:paraId="2B973E50" w14:textId="77777777" w:rsidTr="00F13711">
        <w:tc>
          <w:tcPr>
            <w:cnfStyle w:val="001000000000" w:firstRow="0" w:lastRow="0" w:firstColumn="1" w:lastColumn="0" w:oddVBand="0" w:evenVBand="0" w:oddHBand="0" w:evenHBand="0" w:firstRowFirstColumn="0" w:firstRowLastColumn="0" w:lastRowFirstColumn="0" w:lastRowLastColumn="0"/>
            <w:tcW w:w="3116" w:type="dxa"/>
          </w:tcPr>
          <w:p w14:paraId="27CEA754" w14:textId="5D9F8C42" w:rsidR="00F13711" w:rsidRPr="00872D6C" w:rsidRDefault="00BB2EA4" w:rsidP="00F13711">
            <w:r w:rsidRPr="00872D6C">
              <w:t>Energy Innovation Fund</w:t>
            </w:r>
          </w:p>
        </w:tc>
        <w:tc>
          <w:tcPr>
            <w:tcW w:w="4111" w:type="dxa"/>
          </w:tcPr>
          <w:p w14:paraId="23F77283" w14:textId="492BF11F" w:rsidR="00F13711" w:rsidRPr="00872D6C" w:rsidRDefault="00F13711" w:rsidP="00BE5DDD">
            <w:pPr>
              <w:cnfStyle w:val="000000000000" w:firstRow="0" w:lastRow="0" w:firstColumn="0" w:lastColumn="0" w:oddVBand="0" w:evenVBand="0" w:oddHBand="0" w:evenHBand="0" w:firstRowFirstColumn="0" w:firstRowLastColumn="0" w:lastRowFirstColumn="0" w:lastRowLastColumn="0"/>
            </w:pPr>
            <w:r w:rsidRPr="00872D6C">
              <w:t>In Gippsland, $10 million will go towards Innovating Energy to install a 2.2MW bioenergy facility, and a 10MW biomass boiler which will use waste to make heat, replacing natural gas at a dairy processing plant in Gippsland.</w:t>
            </w:r>
          </w:p>
        </w:tc>
        <w:tc>
          <w:tcPr>
            <w:tcW w:w="3233" w:type="dxa"/>
          </w:tcPr>
          <w:p w14:paraId="3DF5FE82" w14:textId="158ED7BF" w:rsidR="00F13711" w:rsidRPr="00872D6C" w:rsidRDefault="00F13711" w:rsidP="00BE5DDD">
            <w:pPr>
              <w:cnfStyle w:val="000000000000" w:firstRow="0" w:lastRow="0" w:firstColumn="0" w:lastColumn="0" w:oddVBand="0" w:evenVBand="0" w:oddHBand="0" w:evenHBand="0" w:firstRowFirstColumn="0" w:firstRowLastColumn="0" w:lastRowFirstColumn="0" w:lastRowLastColumn="0"/>
            </w:pPr>
            <w:r w:rsidRPr="00872D6C">
              <w:t>Innovating Energy</w:t>
            </w:r>
          </w:p>
          <w:p w14:paraId="0641F66C" w14:textId="1FB44DB6" w:rsidR="00F13711" w:rsidRPr="00872D6C" w:rsidRDefault="00F13711" w:rsidP="00BE5DDD">
            <w:pPr>
              <w:cnfStyle w:val="000000000000" w:firstRow="0" w:lastRow="0" w:firstColumn="0" w:lastColumn="0" w:oddVBand="0" w:evenVBand="0" w:oddHBand="0" w:evenHBand="0" w:firstRowFirstColumn="0" w:firstRowLastColumn="0" w:lastRowFirstColumn="0" w:lastRowLastColumn="0"/>
            </w:pPr>
            <w:r w:rsidRPr="00872D6C">
              <w:t>with $10 million funding support from the Victorian Government Energy Innovation Fund</w:t>
            </w:r>
          </w:p>
        </w:tc>
      </w:tr>
      <w:tr w:rsidR="00F13711" w:rsidRPr="00872D6C" w14:paraId="16223514" w14:textId="77777777" w:rsidTr="00F13711">
        <w:tc>
          <w:tcPr>
            <w:cnfStyle w:val="001000000000" w:firstRow="0" w:lastRow="0" w:firstColumn="1" w:lastColumn="0" w:oddVBand="0" w:evenVBand="0" w:oddHBand="0" w:evenHBand="0" w:firstRowFirstColumn="0" w:firstRowLastColumn="0" w:lastRowFirstColumn="0" w:lastRowLastColumn="0"/>
            <w:tcW w:w="3116" w:type="dxa"/>
          </w:tcPr>
          <w:p w14:paraId="643E5BED" w14:textId="1B4A89C3" w:rsidR="00F13711" w:rsidRPr="00872D6C" w:rsidRDefault="00F13711" w:rsidP="00F13711">
            <w:r w:rsidRPr="00872D6C">
              <w:t>Neighbourhood Battery Initiative</w:t>
            </w:r>
          </w:p>
          <w:p w14:paraId="47597D45" w14:textId="48D70C19" w:rsidR="00F13711" w:rsidRPr="00872D6C" w:rsidRDefault="00F13711" w:rsidP="00F13711"/>
        </w:tc>
        <w:tc>
          <w:tcPr>
            <w:tcW w:w="4111" w:type="dxa"/>
          </w:tcPr>
          <w:p w14:paraId="170BAE31" w14:textId="77777777" w:rsidR="00F13711" w:rsidRPr="00872D6C" w:rsidRDefault="00F13711" w:rsidP="00BE5DDD">
            <w:pPr>
              <w:cnfStyle w:val="000000000000" w:firstRow="0" w:lastRow="0" w:firstColumn="0" w:lastColumn="0" w:oddVBand="0" w:evenVBand="0" w:oddHBand="0" w:evenHBand="0" w:firstRowFirstColumn="0" w:firstRowLastColumn="0" w:lastRowFirstColumn="0" w:lastRowLastColumn="0"/>
            </w:pPr>
            <w:r w:rsidRPr="00872D6C">
              <w:t>The Neighbourhood Battery Initiative provides funding for pilots, trials and demonstrations of neighbourhood-scale battery ownership and operational models.</w:t>
            </w:r>
          </w:p>
          <w:p w14:paraId="3EDFD9C3" w14:textId="1DE080B4" w:rsidR="000F23A9" w:rsidRPr="00872D6C" w:rsidRDefault="000F23A9" w:rsidP="00BE5DDD">
            <w:pPr>
              <w:cnfStyle w:val="000000000000" w:firstRow="0" w:lastRow="0" w:firstColumn="0" w:lastColumn="0" w:oddVBand="0" w:evenVBand="0" w:oddHBand="0" w:evenHBand="0" w:firstRowFirstColumn="0" w:firstRowLastColumn="0" w:lastRowFirstColumn="0" w:lastRowLastColumn="0"/>
            </w:pPr>
            <w:r w:rsidRPr="00872D6C">
              <w:t>Under Grant Round 1, Energy Innovation Co-operative, Mondo and Totally Renewable Phillip Island partnered with support from Bass Coast Shire Council on a feasibility study to investigate community battery options for small communities and neighbourhoods in larger towns and cities.</w:t>
            </w:r>
          </w:p>
        </w:tc>
        <w:tc>
          <w:tcPr>
            <w:tcW w:w="3233" w:type="dxa"/>
          </w:tcPr>
          <w:p w14:paraId="4F27A8AA" w14:textId="66F0CC70" w:rsidR="00F13711" w:rsidRPr="00872D6C" w:rsidRDefault="00F13711" w:rsidP="00BE5DDD">
            <w:pPr>
              <w:cnfStyle w:val="000000000000" w:firstRow="0" w:lastRow="0" w:firstColumn="0" w:lastColumn="0" w:oddVBand="0" w:evenVBand="0" w:oddHBand="0" w:evenHBand="0" w:firstRowFirstColumn="0" w:firstRowLastColumn="0" w:lastRowFirstColumn="0" w:lastRowLastColumn="0"/>
            </w:pPr>
            <w:r w:rsidRPr="00872D6C">
              <w:t>Department of Energy, Environment &amp; Climate Action</w:t>
            </w:r>
          </w:p>
          <w:p w14:paraId="70D4287D" w14:textId="48026A49" w:rsidR="00F13711" w:rsidRPr="00872D6C" w:rsidRDefault="00F13711" w:rsidP="00BE5DDD">
            <w:pPr>
              <w:cnfStyle w:val="000000000000" w:firstRow="0" w:lastRow="0" w:firstColumn="0" w:lastColumn="0" w:oddVBand="0" w:evenVBand="0" w:oddHBand="0" w:evenHBand="0" w:firstRowFirstColumn="0" w:firstRowLastColumn="0" w:lastRowFirstColumn="0" w:lastRowLastColumn="0"/>
            </w:pPr>
            <w:r w:rsidRPr="00872D6C">
              <w:t>(Victorian Government)</w:t>
            </w:r>
          </w:p>
        </w:tc>
      </w:tr>
      <w:tr w:rsidR="006703DB" w:rsidRPr="00872D6C" w14:paraId="00E6302E" w14:textId="77777777" w:rsidTr="00F13711">
        <w:tc>
          <w:tcPr>
            <w:cnfStyle w:val="001000000000" w:firstRow="0" w:lastRow="0" w:firstColumn="1" w:lastColumn="0" w:oddVBand="0" w:evenVBand="0" w:oddHBand="0" w:evenHBand="0" w:firstRowFirstColumn="0" w:firstRowLastColumn="0" w:lastRowFirstColumn="0" w:lastRowLastColumn="0"/>
            <w:tcW w:w="3116" w:type="dxa"/>
          </w:tcPr>
          <w:p w14:paraId="66825CEB" w14:textId="0323FDFA" w:rsidR="006703DB" w:rsidRPr="00872D6C" w:rsidRDefault="00FC7B93" w:rsidP="00F13711">
            <w:r w:rsidRPr="00872D6C">
              <w:t>Agriculture Sector Emissions Reduction Pledge</w:t>
            </w:r>
          </w:p>
        </w:tc>
        <w:tc>
          <w:tcPr>
            <w:tcW w:w="4111" w:type="dxa"/>
          </w:tcPr>
          <w:p w14:paraId="55C0F404" w14:textId="6A74AF84" w:rsidR="001C3C99" w:rsidRDefault="00593A9E" w:rsidP="00882F32">
            <w:pPr>
              <w:cnfStyle w:val="000000000000" w:firstRow="0" w:lastRow="0" w:firstColumn="0" w:lastColumn="0" w:oddVBand="0" w:evenVBand="0" w:oddHBand="0" w:evenHBand="0" w:firstRowFirstColumn="0" w:firstRowLastColumn="0" w:lastRowFirstColumn="0" w:lastRowLastColumn="0"/>
            </w:pPr>
            <w:r w:rsidRPr="00593A9E">
              <w:t xml:space="preserve">The Victorian Government is investing nearly $20 million over </w:t>
            </w:r>
            <w:r w:rsidR="00FD0503">
              <w:t>4</w:t>
            </w:r>
            <w:r w:rsidRPr="00593A9E">
              <w:t xml:space="preserve"> years through the Agriculture Sector Emissions Reduction </w:t>
            </w:r>
            <w:r w:rsidRPr="00593A9E">
              <w:lastRenderedPageBreak/>
              <w:t xml:space="preserve">Pledge to prepare the sector for a net-zero emissions economy by 2045. </w:t>
            </w:r>
            <w:r w:rsidR="001C3C99" w:rsidRPr="001C3C99">
              <w:t>Since May 2021, the government has conducted promising trials for livestock methane abatement, launched the Victorian Agriculture and Climate Change Statement with 16 organi</w:t>
            </w:r>
            <w:r w:rsidR="001C3C99">
              <w:t>s</w:t>
            </w:r>
            <w:r w:rsidR="001C3C99" w:rsidRPr="001C3C99">
              <w:t>ations, engaged farmers to reduce emissions via the On-Farm Emissions Action Plan Pilot, and developed online tools for climate-smart decisions.</w:t>
            </w:r>
          </w:p>
          <w:p w14:paraId="3233920B" w14:textId="1A16C62B" w:rsidR="006703DB" w:rsidRPr="00872D6C" w:rsidRDefault="008509CF" w:rsidP="00882F32">
            <w:pPr>
              <w:cnfStyle w:val="000000000000" w:firstRow="0" w:lastRow="0" w:firstColumn="0" w:lastColumn="0" w:oddVBand="0" w:evenVBand="0" w:oddHBand="0" w:evenHBand="0" w:firstRowFirstColumn="0" w:firstRowLastColumn="0" w:lastRowFirstColumn="0" w:lastRowLastColumn="0"/>
            </w:pPr>
            <w:r w:rsidRPr="008509CF">
              <w:t>The On-Farm Emissions Action Plan Pilot supports up to 250 farmers in estimating and reducing their emissions, with up to $5 million in grants available for implementing recommended actions and innovative emissions reduction projects</w:t>
            </w:r>
          </w:p>
        </w:tc>
        <w:tc>
          <w:tcPr>
            <w:tcW w:w="3233" w:type="dxa"/>
          </w:tcPr>
          <w:p w14:paraId="33255586" w14:textId="77777777" w:rsidR="006703DB" w:rsidRDefault="00882F32" w:rsidP="00BE5DDD">
            <w:pPr>
              <w:cnfStyle w:val="000000000000" w:firstRow="0" w:lastRow="0" w:firstColumn="0" w:lastColumn="0" w:oddVBand="0" w:evenVBand="0" w:oddHBand="0" w:evenHBand="0" w:firstRowFirstColumn="0" w:firstRowLastColumn="0" w:lastRowFirstColumn="0" w:lastRowLastColumn="0"/>
            </w:pPr>
            <w:r w:rsidRPr="00872D6C">
              <w:lastRenderedPageBreak/>
              <w:t xml:space="preserve">Agriculture Victoria </w:t>
            </w:r>
          </w:p>
          <w:p w14:paraId="7F768556" w14:textId="0F97BD37" w:rsidR="00EE5519" w:rsidRPr="00872D6C" w:rsidRDefault="00EE5519" w:rsidP="00BE5DDD">
            <w:pPr>
              <w:cnfStyle w:val="000000000000" w:firstRow="0" w:lastRow="0" w:firstColumn="0" w:lastColumn="0" w:oddVBand="0" w:evenVBand="0" w:oddHBand="0" w:evenHBand="0" w:firstRowFirstColumn="0" w:firstRowLastColumn="0" w:lastRowFirstColumn="0" w:lastRowLastColumn="0"/>
            </w:pPr>
            <w:r w:rsidRPr="00872D6C">
              <w:t>(Victorian Government)</w:t>
            </w:r>
          </w:p>
        </w:tc>
      </w:tr>
      <w:tr w:rsidR="00274CA5" w:rsidRPr="00872D6C" w14:paraId="75AF35FB" w14:textId="77777777" w:rsidTr="00F13711">
        <w:tc>
          <w:tcPr>
            <w:cnfStyle w:val="001000000000" w:firstRow="0" w:lastRow="0" w:firstColumn="1" w:lastColumn="0" w:oddVBand="0" w:evenVBand="0" w:oddHBand="0" w:evenHBand="0" w:firstRowFirstColumn="0" w:firstRowLastColumn="0" w:lastRowFirstColumn="0" w:lastRowLastColumn="0"/>
            <w:tcW w:w="3116" w:type="dxa"/>
          </w:tcPr>
          <w:p w14:paraId="3425BA66" w14:textId="68075122" w:rsidR="00274CA5" w:rsidRPr="00872D6C" w:rsidRDefault="00005AE2" w:rsidP="00F13711">
            <w:r w:rsidRPr="00872D6C">
              <w:t>Ellinbank SmartFarm</w:t>
            </w:r>
          </w:p>
        </w:tc>
        <w:tc>
          <w:tcPr>
            <w:tcW w:w="4111" w:type="dxa"/>
          </w:tcPr>
          <w:p w14:paraId="12288E09" w14:textId="359EA715" w:rsidR="001F0BEC" w:rsidRPr="00872D6C" w:rsidRDefault="001F0BEC" w:rsidP="001F0BEC">
            <w:pPr>
              <w:cnfStyle w:val="000000000000" w:firstRow="0" w:lastRow="0" w:firstColumn="0" w:lastColumn="0" w:oddVBand="0" w:evenVBand="0" w:oddHBand="0" w:evenHBand="0" w:firstRowFirstColumn="0" w:firstRowLastColumn="0" w:lastRowFirstColumn="0" w:lastRowLastColumn="0"/>
            </w:pPr>
            <w:r w:rsidRPr="00872D6C">
              <w:t xml:space="preserve">The Ellinbank SmartFarm is Australia’s leading dairy innovation facility, fast-tracking innovative technology solutions in a research environment and showcasing them to the dairy industry. </w:t>
            </w:r>
          </w:p>
          <w:p w14:paraId="266CAF33" w14:textId="208BED46" w:rsidR="00274CA5" w:rsidRPr="00872D6C" w:rsidRDefault="0090555A" w:rsidP="00F94BCC">
            <w:pPr>
              <w:cnfStyle w:val="000000000000" w:firstRow="0" w:lastRow="0" w:firstColumn="0" w:lastColumn="0" w:oddVBand="0" w:evenVBand="0" w:oddHBand="0" w:evenHBand="0" w:firstRowFirstColumn="0" w:firstRowLastColumn="0" w:lastRowFirstColumn="0" w:lastRowLastColumn="0"/>
            </w:pPr>
            <w:r>
              <w:t>Ellinbank aims to be</w:t>
            </w:r>
            <w:r w:rsidR="001F0BEC" w:rsidRPr="00872D6C">
              <w:t xml:space="preserve"> the world’s first grazing-based carbon-neutral dairy farm by 2026 by</w:t>
            </w:r>
            <w:r w:rsidR="006C1AEA">
              <w:t xml:space="preserve"> </w:t>
            </w:r>
            <w:r w:rsidR="001F0BEC" w:rsidRPr="00872D6C">
              <w:t>reducing enteric methane emissions</w:t>
            </w:r>
            <w:r w:rsidR="00335212">
              <w:t xml:space="preserve">, </w:t>
            </w:r>
            <w:r w:rsidR="001F0BEC" w:rsidRPr="00872D6C">
              <w:t xml:space="preserve">generating electricity </w:t>
            </w:r>
            <w:r w:rsidR="00C07610">
              <w:t>from</w:t>
            </w:r>
            <w:r w:rsidR="001F0BEC" w:rsidRPr="00872D6C">
              <w:t xml:space="preserve"> solar, wind, hydro and bio-digestion</w:t>
            </w:r>
            <w:r w:rsidR="00143CB4">
              <w:t xml:space="preserve">, </w:t>
            </w:r>
            <w:r w:rsidR="001F0BEC" w:rsidRPr="00872D6C">
              <w:t>using batteries to manage energy supply</w:t>
            </w:r>
            <w:r w:rsidR="00A5587A">
              <w:t>,</w:t>
            </w:r>
            <w:r w:rsidR="001F0BEC" w:rsidRPr="00872D6C">
              <w:t xml:space="preserve"> use of electric farm vehicles</w:t>
            </w:r>
            <w:r w:rsidR="00A5587A">
              <w:t xml:space="preserve">, and </w:t>
            </w:r>
            <w:r w:rsidR="001F0BEC" w:rsidRPr="00872D6C">
              <w:t>improved fertiliser and manure management practices</w:t>
            </w:r>
            <w:r w:rsidR="00A5587A">
              <w:t>.</w:t>
            </w:r>
          </w:p>
        </w:tc>
        <w:tc>
          <w:tcPr>
            <w:tcW w:w="3233" w:type="dxa"/>
          </w:tcPr>
          <w:p w14:paraId="1C6577CC" w14:textId="77777777" w:rsidR="00274CA5" w:rsidRDefault="006703DB" w:rsidP="00BE5DDD">
            <w:pPr>
              <w:cnfStyle w:val="000000000000" w:firstRow="0" w:lastRow="0" w:firstColumn="0" w:lastColumn="0" w:oddVBand="0" w:evenVBand="0" w:oddHBand="0" w:evenHBand="0" w:firstRowFirstColumn="0" w:firstRowLastColumn="0" w:lastRowFirstColumn="0" w:lastRowLastColumn="0"/>
            </w:pPr>
            <w:r w:rsidRPr="00872D6C">
              <w:t xml:space="preserve">Agriculture Victoria </w:t>
            </w:r>
          </w:p>
          <w:p w14:paraId="328A10B1" w14:textId="49CE9D1A" w:rsidR="00EE5519" w:rsidRPr="00872D6C" w:rsidRDefault="00EE5519" w:rsidP="00BE5DDD">
            <w:pPr>
              <w:cnfStyle w:val="000000000000" w:firstRow="0" w:lastRow="0" w:firstColumn="0" w:lastColumn="0" w:oddVBand="0" w:evenVBand="0" w:oddHBand="0" w:evenHBand="0" w:firstRowFirstColumn="0" w:firstRowLastColumn="0" w:lastRowFirstColumn="0" w:lastRowLastColumn="0"/>
            </w:pPr>
            <w:r w:rsidRPr="00872D6C">
              <w:t>(Victorian Government)</w:t>
            </w:r>
          </w:p>
        </w:tc>
      </w:tr>
      <w:tr w:rsidR="00E466AF" w:rsidRPr="00872D6C" w14:paraId="0C5F5852" w14:textId="77777777" w:rsidTr="00F13711">
        <w:tc>
          <w:tcPr>
            <w:cnfStyle w:val="001000000000" w:firstRow="0" w:lastRow="0" w:firstColumn="1" w:lastColumn="0" w:oddVBand="0" w:evenVBand="0" w:oddHBand="0" w:evenHBand="0" w:firstRowFirstColumn="0" w:firstRowLastColumn="0" w:lastRowFirstColumn="0" w:lastRowLastColumn="0"/>
            <w:tcW w:w="3116" w:type="dxa"/>
          </w:tcPr>
          <w:p w14:paraId="14E9A659" w14:textId="0B9F603D" w:rsidR="00E466AF" w:rsidRPr="00872D6C" w:rsidRDefault="00B1240B" w:rsidP="00F13711">
            <w:r w:rsidRPr="00872D6C">
              <w:t>Accelerating energy project delivery and mitigating biodiversity impacts</w:t>
            </w:r>
          </w:p>
        </w:tc>
        <w:tc>
          <w:tcPr>
            <w:tcW w:w="4111" w:type="dxa"/>
          </w:tcPr>
          <w:p w14:paraId="629F6BBD" w14:textId="4C494B95" w:rsidR="00E466AF" w:rsidRPr="00872D6C" w:rsidRDefault="00D67D63" w:rsidP="00BE5DDD">
            <w:pPr>
              <w:cnfStyle w:val="000000000000" w:firstRow="0" w:lastRow="0" w:firstColumn="0" w:lastColumn="0" w:oddVBand="0" w:evenVBand="0" w:oddHBand="0" w:evenHBand="0" w:firstRowFirstColumn="0" w:firstRowLastColumn="0" w:lastRowFirstColumn="0" w:lastRowLastColumn="0"/>
            </w:pPr>
            <w:r w:rsidRPr="00872D6C">
              <w:t>Funding will be provided through t</w:t>
            </w:r>
            <w:r w:rsidR="00086DB6" w:rsidRPr="00872D6C">
              <w:t>he</w:t>
            </w:r>
            <w:r w:rsidR="008F5680" w:rsidRPr="00872D6C">
              <w:t xml:space="preserve"> </w:t>
            </w:r>
            <w:r w:rsidR="00FE158C" w:rsidRPr="00872D6C">
              <w:t>2024</w:t>
            </w:r>
            <w:r w:rsidR="003264BF" w:rsidRPr="00872D6C">
              <w:t>-</w:t>
            </w:r>
            <w:r w:rsidR="00FE158C" w:rsidRPr="00872D6C">
              <w:t xml:space="preserve">25 </w:t>
            </w:r>
            <w:r w:rsidR="00086DB6" w:rsidRPr="00872D6C">
              <w:t xml:space="preserve">Victorian </w:t>
            </w:r>
            <w:r w:rsidR="008F5680" w:rsidRPr="00872D6C">
              <w:t xml:space="preserve">Budget </w:t>
            </w:r>
            <w:r w:rsidRPr="00872D6C">
              <w:t>to</w:t>
            </w:r>
            <w:r w:rsidR="003264BF" w:rsidRPr="00872D6C">
              <w:t xml:space="preserve"> </w:t>
            </w:r>
            <w:r w:rsidRPr="00872D6C">
              <w:t>support</w:t>
            </w:r>
            <w:r w:rsidR="00FD7E7D" w:rsidRPr="00872D6C">
              <w:t xml:space="preserve"> critical actions for</w:t>
            </w:r>
            <w:r w:rsidRPr="00872D6C">
              <w:t xml:space="preserve"> </w:t>
            </w:r>
            <w:r w:rsidR="008F5680" w:rsidRPr="00872D6C">
              <w:t>the delivery of</w:t>
            </w:r>
            <w:r w:rsidRPr="00872D6C">
              <w:t xml:space="preserve"> renewable energy projects while mitigating their biodiversity impacts</w:t>
            </w:r>
            <w:r w:rsidR="007430E3" w:rsidRPr="00872D6C">
              <w:t xml:space="preserve">. This </w:t>
            </w:r>
            <w:r w:rsidRPr="00872D6C">
              <w:t>includ</w:t>
            </w:r>
            <w:r w:rsidR="007430E3" w:rsidRPr="00872D6C">
              <w:t>es</w:t>
            </w:r>
            <w:r w:rsidRPr="00872D6C">
              <w:t xml:space="preserve"> improvements to spatial risk mapping, targeted research</w:t>
            </w:r>
            <w:r w:rsidR="007430E3" w:rsidRPr="00872D6C">
              <w:t xml:space="preserve">, and </w:t>
            </w:r>
            <w:r w:rsidRPr="00872D6C">
              <w:t>expert advice and updated guidance and assessment standards.</w:t>
            </w:r>
          </w:p>
        </w:tc>
        <w:tc>
          <w:tcPr>
            <w:tcW w:w="3233" w:type="dxa"/>
          </w:tcPr>
          <w:p w14:paraId="197432E2" w14:textId="77777777" w:rsidR="006A3736" w:rsidRPr="00872D6C" w:rsidRDefault="006A3736" w:rsidP="006A3736">
            <w:pPr>
              <w:cnfStyle w:val="000000000000" w:firstRow="0" w:lastRow="0" w:firstColumn="0" w:lastColumn="0" w:oddVBand="0" w:evenVBand="0" w:oddHBand="0" w:evenHBand="0" w:firstRowFirstColumn="0" w:firstRowLastColumn="0" w:lastRowFirstColumn="0" w:lastRowLastColumn="0"/>
            </w:pPr>
            <w:r w:rsidRPr="00872D6C">
              <w:t>Department of Energy, Environment &amp; Climate Action</w:t>
            </w:r>
          </w:p>
          <w:p w14:paraId="18F50F79" w14:textId="19D0C70B" w:rsidR="00E466AF" w:rsidRPr="00872D6C" w:rsidRDefault="006A3736" w:rsidP="006A3736">
            <w:pPr>
              <w:cnfStyle w:val="000000000000" w:firstRow="0" w:lastRow="0" w:firstColumn="0" w:lastColumn="0" w:oddVBand="0" w:evenVBand="0" w:oddHBand="0" w:evenHBand="0" w:firstRowFirstColumn="0" w:firstRowLastColumn="0" w:lastRowFirstColumn="0" w:lastRowLastColumn="0"/>
            </w:pPr>
            <w:r w:rsidRPr="00872D6C">
              <w:t>(Victorian Government)</w:t>
            </w:r>
          </w:p>
        </w:tc>
      </w:tr>
      <w:tr w:rsidR="00F13711" w:rsidRPr="00872D6C" w14:paraId="599F418F" w14:textId="77777777" w:rsidTr="00F13711">
        <w:tc>
          <w:tcPr>
            <w:cnfStyle w:val="001000000000" w:firstRow="0" w:lastRow="0" w:firstColumn="1" w:lastColumn="0" w:oddVBand="0" w:evenVBand="0" w:oddHBand="0" w:evenHBand="0" w:firstRowFirstColumn="0" w:firstRowLastColumn="0" w:lastRowFirstColumn="0" w:lastRowLastColumn="0"/>
            <w:tcW w:w="3116" w:type="dxa"/>
          </w:tcPr>
          <w:p w14:paraId="74702D39" w14:textId="228F5C76" w:rsidR="00F13711" w:rsidRPr="00872D6C" w:rsidRDefault="00F13711" w:rsidP="00F13711">
            <w:r w:rsidRPr="00872D6C">
              <w:t xml:space="preserve">$23 million investment for Wilsons Promontory </w:t>
            </w:r>
            <w:r w:rsidR="00563D10" w:rsidRPr="00872D6C">
              <w:t>r</w:t>
            </w:r>
            <w:r w:rsidRPr="00872D6C">
              <w:t>evitalisation</w:t>
            </w:r>
          </w:p>
        </w:tc>
        <w:tc>
          <w:tcPr>
            <w:tcW w:w="4111" w:type="dxa"/>
          </w:tcPr>
          <w:p w14:paraId="41E09B10" w14:textId="05D99A97" w:rsidR="00F13711" w:rsidRPr="00872D6C" w:rsidRDefault="00C65C50" w:rsidP="00BE5DDD">
            <w:pPr>
              <w:cnfStyle w:val="000000000000" w:firstRow="0" w:lastRow="0" w:firstColumn="0" w:lastColumn="0" w:oddVBand="0" w:evenVBand="0" w:oddHBand="0" w:evenHBand="0" w:firstRowFirstColumn="0" w:firstRowLastColumn="0" w:lastRowFirstColumn="0" w:lastRowLastColumn="0"/>
            </w:pPr>
            <w:r w:rsidRPr="00872D6C">
              <w:t>A $23 million project that will provide a boost to the visitor experience at Wilsons Promontory National Park is underway, with consultants sought to design, develop and further investigate park upgrades as part of the large-scale project.</w:t>
            </w:r>
          </w:p>
        </w:tc>
        <w:tc>
          <w:tcPr>
            <w:tcW w:w="3233" w:type="dxa"/>
          </w:tcPr>
          <w:p w14:paraId="0E83D839" w14:textId="2CB1F3BE" w:rsidR="00F13711" w:rsidRPr="00872D6C" w:rsidRDefault="00F13711" w:rsidP="00BE5DDD">
            <w:pPr>
              <w:cnfStyle w:val="000000000000" w:firstRow="0" w:lastRow="0" w:firstColumn="0" w:lastColumn="0" w:oddVBand="0" w:evenVBand="0" w:oddHBand="0" w:evenHBand="0" w:firstRowFirstColumn="0" w:firstRowLastColumn="0" w:lastRowFirstColumn="0" w:lastRowLastColumn="0"/>
            </w:pPr>
            <w:r w:rsidRPr="00872D6C">
              <w:t>Department of Jobs, Skills, Industry &amp; Regions</w:t>
            </w:r>
          </w:p>
          <w:p w14:paraId="730AC790" w14:textId="77777777" w:rsidR="00F13711" w:rsidRPr="00872D6C" w:rsidRDefault="00F13711" w:rsidP="00BE5DDD">
            <w:pPr>
              <w:cnfStyle w:val="000000000000" w:firstRow="0" w:lastRow="0" w:firstColumn="0" w:lastColumn="0" w:oddVBand="0" w:evenVBand="0" w:oddHBand="0" w:evenHBand="0" w:firstRowFirstColumn="0" w:firstRowLastColumn="0" w:lastRowFirstColumn="0" w:lastRowLastColumn="0"/>
            </w:pPr>
            <w:r w:rsidRPr="00872D6C">
              <w:t>(Victorian Government)</w:t>
            </w:r>
          </w:p>
          <w:p w14:paraId="7F96DCBD" w14:textId="77777777" w:rsidR="00F13711" w:rsidRPr="00872D6C" w:rsidRDefault="00F13711" w:rsidP="00BE5DDD">
            <w:pPr>
              <w:cnfStyle w:val="000000000000" w:firstRow="0" w:lastRow="0" w:firstColumn="0" w:lastColumn="0" w:oddVBand="0" w:evenVBand="0" w:oddHBand="0" w:evenHBand="0" w:firstRowFirstColumn="0" w:firstRowLastColumn="0" w:lastRowFirstColumn="0" w:lastRowLastColumn="0"/>
            </w:pPr>
          </w:p>
        </w:tc>
      </w:tr>
      <w:tr w:rsidR="00823B77" w:rsidRPr="00872D6C" w14:paraId="0387CF2A" w14:textId="77777777" w:rsidTr="00F13711">
        <w:tc>
          <w:tcPr>
            <w:cnfStyle w:val="001000000000" w:firstRow="0" w:lastRow="0" w:firstColumn="1" w:lastColumn="0" w:oddVBand="0" w:evenVBand="0" w:oddHBand="0" w:evenHBand="0" w:firstRowFirstColumn="0" w:firstRowLastColumn="0" w:lastRowFirstColumn="0" w:lastRowLastColumn="0"/>
            <w:tcW w:w="3116" w:type="dxa"/>
          </w:tcPr>
          <w:p w14:paraId="6732440C" w14:textId="43AB0779" w:rsidR="00823B77" w:rsidRPr="00872D6C" w:rsidRDefault="00E92475" w:rsidP="00F13711">
            <w:r w:rsidRPr="00872D6C">
              <w:t>Ninety Mile Beach – growing the Gippsland Lakes Coastal Park</w:t>
            </w:r>
          </w:p>
        </w:tc>
        <w:tc>
          <w:tcPr>
            <w:tcW w:w="4111" w:type="dxa"/>
          </w:tcPr>
          <w:p w14:paraId="0E696DE8" w14:textId="01D06959" w:rsidR="00823B77" w:rsidRPr="00872D6C" w:rsidRDefault="000642B5" w:rsidP="00BE5DDD">
            <w:pPr>
              <w:cnfStyle w:val="000000000000" w:firstRow="0" w:lastRow="0" w:firstColumn="0" w:lastColumn="0" w:oddVBand="0" w:evenVBand="0" w:oddHBand="0" w:evenHBand="0" w:firstRowFirstColumn="0" w:firstRowLastColumn="0" w:lastRowFirstColumn="0" w:lastRowLastColumn="0"/>
            </w:pPr>
            <w:r w:rsidRPr="00872D6C">
              <w:t>Funding</w:t>
            </w:r>
            <w:r w:rsidR="00687A7F" w:rsidRPr="00872D6C">
              <w:t xml:space="preserve"> from the 2024-25 Victorian Budget</w:t>
            </w:r>
            <w:r w:rsidRPr="00872D6C">
              <w:t xml:space="preserve"> is provided to acquire lots in Ninety Mile Beach to add to the surrounding Gippsland Lakes Coastal Park</w:t>
            </w:r>
            <w:r w:rsidR="00583A33" w:rsidRPr="00872D6C">
              <w:t>. This will</w:t>
            </w:r>
            <w:r w:rsidRPr="00872D6C">
              <w:t xml:space="preserve"> ensure greater protection of coastal land and public enjoyment.</w:t>
            </w:r>
          </w:p>
        </w:tc>
        <w:tc>
          <w:tcPr>
            <w:tcW w:w="3233" w:type="dxa"/>
          </w:tcPr>
          <w:p w14:paraId="3C3B71B6" w14:textId="77777777" w:rsidR="00583A33" w:rsidRPr="00872D6C" w:rsidRDefault="00583A33" w:rsidP="00583A33">
            <w:pPr>
              <w:cnfStyle w:val="000000000000" w:firstRow="0" w:lastRow="0" w:firstColumn="0" w:lastColumn="0" w:oddVBand="0" w:evenVBand="0" w:oddHBand="0" w:evenHBand="0" w:firstRowFirstColumn="0" w:firstRowLastColumn="0" w:lastRowFirstColumn="0" w:lastRowLastColumn="0"/>
            </w:pPr>
            <w:r w:rsidRPr="00872D6C">
              <w:t>Department of Jobs, Skills, Industry &amp; Regions</w:t>
            </w:r>
          </w:p>
          <w:p w14:paraId="4F8616C7" w14:textId="77777777" w:rsidR="00583A33" w:rsidRPr="00872D6C" w:rsidRDefault="00583A33" w:rsidP="00583A33">
            <w:pPr>
              <w:cnfStyle w:val="000000000000" w:firstRow="0" w:lastRow="0" w:firstColumn="0" w:lastColumn="0" w:oddVBand="0" w:evenVBand="0" w:oddHBand="0" w:evenHBand="0" w:firstRowFirstColumn="0" w:firstRowLastColumn="0" w:lastRowFirstColumn="0" w:lastRowLastColumn="0"/>
            </w:pPr>
            <w:r w:rsidRPr="00872D6C">
              <w:t>(Victorian Government)</w:t>
            </w:r>
          </w:p>
          <w:p w14:paraId="7DAA262F" w14:textId="77777777" w:rsidR="00823B77" w:rsidRPr="00872D6C" w:rsidRDefault="00823B77" w:rsidP="00BE5DDD">
            <w:pPr>
              <w:cnfStyle w:val="000000000000" w:firstRow="0" w:lastRow="0" w:firstColumn="0" w:lastColumn="0" w:oddVBand="0" w:evenVBand="0" w:oddHBand="0" w:evenHBand="0" w:firstRowFirstColumn="0" w:firstRowLastColumn="0" w:lastRowFirstColumn="0" w:lastRowLastColumn="0"/>
            </w:pPr>
          </w:p>
        </w:tc>
      </w:tr>
      <w:tr w:rsidR="00F13711" w:rsidRPr="00872D6C" w14:paraId="7B408D24" w14:textId="77777777" w:rsidTr="00F13711">
        <w:tc>
          <w:tcPr>
            <w:cnfStyle w:val="001000000000" w:firstRow="0" w:lastRow="0" w:firstColumn="1" w:lastColumn="0" w:oddVBand="0" w:evenVBand="0" w:oddHBand="0" w:evenHBand="0" w:firstRowFirstColumn="0" w:firstRowLastColumn="0" w:lastRowFirstColumn="0" w:lastRowLastColumn="0"/>
            <w:tcW w:w="3116" w:type="dxa"/>
          </w:tcPr>
          <w:p w14:paraId="3E49F1EB" w14:textId="2C5BE04C" w:rsidR="00F13711" w:rsidRPr="00872D6C" w:rsidRDefault="00F13711" w:rsidP="00F13711">
            <w:r w:rsidRPr="00872D6C">
              <w:lastRenderedPageBreak/>
              <w:t xml:space="preserve">Victoria’s Immediate Protection Areas program </w:t>
            </w:r>
          </w:p>
        </w:tc>
        <w:tc>
          <w:tcPr>
            <w:tcW w:w="4111" w:type="dxa"/>
          </w:tcPr>
          <w:p w14:paraId="67D83E99" w14:textId="77777777" w:rsidR="005C4CE2" w:rsidRPr="00872D6C" w:rsidRDefault="005C4CE2" w:rsidP="005C4CE2">
            <w:pPr>
              <w:cnfStyle w:val="000000000000" w:firstRow="0" w:lastRow="0" w:firstColumn="0" w:lastColumn="0" w:oddVBand="0" w:evenVBand="0" w:oddHBand="0" w:evenHBand="0" w:firstRowFirstColumn="0" w:firstRowLastColumn="0" w:lastRowFirstColumn="0" w:lastRowLastColumn="0"/>
            </w:pPr>
            <w:r w:rsidRPr="00872D6C">
              <w:t>The Victorian Government is immediately protecting more than 96,000 hectares of high conservation value forest from commercial timber harvesting in Immediate Protection Areas. This is in addition to existing protections and brings the total area of forest protected in Immediate Protection Areas to more than 146,000 hectares.</w:t>
            </w:r>
          </w:p>
          <w:p w14:paraId="54E5812B" w14:textId="43CDACDE" w:rsidR="00F13711" w:rsidRPr="00872D6C" w:rsidRDefault="005C4CE2" w:rsidP="005C4CE2">
            <w:pPr>
              <w:cnfStyle w:val="000000000000" w:firstRow="0" w:lastRow="0" w:firstColumn="0" w:lastColumn="0" w:oddVBand="0" w:evenVBand="0" w:oddHBand="0" w:evenHBand="0" w:firstRowFirstColumn="0" w:firstRowLastColumn="0" w:lastRowFirstColumn="0" w:lastRowLastColumn="0"/>
            </w:pPr>
            <w:r w:rsidRPr="00872D6C">
              <w:t>The Gippsland region has 70,000</w:t>
            </w:r>
            <w:r w:rsidR="0013036B" w:rsidRPr="00872D6C">
              <w:t xml:space="preserve"> hectares</w:t>
            </w:r>
            <w:r w:rsidRPr="00872D6C">
              <w:t xml:space="preserve"> of State forest that is protected from timber harvesting under the Forestry Transition Program. The Victorian Government is funding a consultation process, undertaken in partnership with Traditional Owners, to determine the future use and management of the Immediate Protection Areas.</w:t>
            </w:r>
          </w:p>
        </w:tc>
        <w:tc>
          <w:tcPr>
            <w:tcW w:w="3233" w:type="dxa"/>
          </w:tcPr>
          <w:p w14:paraId="35D29059" w14:textId="02E2E12F" w:rsidR="00F13711" w:rsidRPr="00872D6C" w:rsidRDefault="00F13711" w:rsidP="00BE5DDD">
            <w:pPr>
              <w:cnfStyle w:val="000000000000" w:firstRow="0" w:lastRow="0" w:firstColumn="0" w:lastColumn="0" w:oddVBand="0" w:evenVBand="0" w:oddHBand="0" w:evenHBand="0" w:firstRowFirstColumn="0" w:firstRowLastColumn="0" w:lastRowFirstColumn="0" w:lastRowLastColumn="0"/>
            </w:pPr>
            <w:r w:rsidRPr="00872D6C">
              <w:t>Department of Energy, Environment &amp; Climate Action</w:t>
            </w:r>
          </w:p>
          <w:p w14:paraId="7E681D7F" w14:textId="332D080C" w:rsidR="00F13711" w:rsidRPr="00872D6C" w:rsidRDefault="00F13711" w:rsidP="00BE5DDD">
            <w:pPr>
              <w:cnfStyle w:val="000000000000" w:firstRow="0" w:lastRow="0" w:firstColumn="0" w:lastColumn="0" w:oddVBand="0" w:evenVBand="0" w:oddHBand="0" w:evenHBand="0" w:firstRowFirstColumn="0" w:firstRowLastColumn="0" w:lastRowFirstColumn="0" w:lastRowLastColumn="0"/>
            </w:pPr>
            <w:r w:rsidRPr="00872D6C">
              <w:t>(Victorian Government)</w:t>
            </w:r>
          </w:p>
        </w:tc>
      </w:tr>
      <w:tr w:rsidR="00D5752E" w:rsidRPr="00872D6C" w14:paraId="629F4FE1" w14:textId="77777777" w:rsidTr="00F13711">
        <w:tc>
          <w:tcPr>
            <w:cnfStyle w:val="001000000000" w:firstRow="0" w:lastRow="0" w:firstColumn="1" w:lastColumn="0" w:oddVBand="0" w:evenVBand="0" w:oddHBand="0" w:evenHBand="0" w:firstRowFirstColumn="0" w:firstRowLastColumn="0" w:lastRowFirstColumn="0" w:lastRowLastColumn="0"/>
            <w:tcW w:w="3116" w:type="dxa"/>
          </w:tcPr>
          <w:p w14:paraId="41A6D7D7" w14:textId="77777777" w:rsidR="00D5752E" w:rsidRPr="00872D6C" w:rsidRDefault="00D5752E" w:rsidP="00D5752E">
            <w:pPr>
              <w:rPr>
                <w:iCs/>
              </w:rPr>
            </w:pPr>
            <w:r w:rsidRPr="00872D6C">
              <w:rPr>
                <w:iCs/>
              </w:rPr>
              <w:t>Future Forests program</w:t>
            </w:r>
          </w:p>
          <w:p w14:paraId="1F5DEB4E" w14:textId="77777777" w:rsidR="00D5752E" w:rsidRPr="00872D6C" w:rsidRDefault="00D5752E" w:rsidP="00F13711"/>
        </w:tc>
        <w:tc>
          <w:tcPr>
            <w:tcW w:w="4111" w:type="dxa"/>
          </w:tcPr>
          <w:p w14:paraId="344FF665" w14:textId="41B79121" w:rsidR="00F952B4" w:rsidRPr="00872D6C" w:rsidRDefault="00F952B4" w:rsidP="00F952B4">
            <w:pPr>
              <w:cnfStyle w:val="000000000000" w:firstRow="0" w:lastRow="0" w:firstColumn="0" w:lastColumn="0" w:oddVBand="0" w:evenVBand="0" w:oddHBand="0" w:evenHBand="0" w:firstRowFirstColumn="0" w:firstRowLastColumn="0" w:lastRowFirstColumn="0" w:lastRowLastColumn="0"/>
            </w:pPr>
            <w:r w:rsidRPr="00872D6C">
              <w:t xml:space="preserve">The program will manage over 1.8 million hectares of state forest where timber harvesting will no longer occur due to the transition out of native timber harvesting that occurred on 1 January 2024. </w:t>
            </w:r>
            <w:r w:rsidR="008D110B">
              <w:t>The program will include a number of activities</w:t>
            </w:r>
            <w:r w:rsidR="00361ACC">
              <w:t xml:space="preserve"> related to</w:t>
            </w:r>
            <w:r w:rsidRPr="00872D6C">
              <w:t xml:space="preserve"> </w:t>
            </w:r>
            <w:r w:rsidR="00CF2941">
              <w:t>forest restoration</w:t>
            </w:r>
            <w:r w:rsidR="00361ACC">
              <w:t xml:space="preserve"> and maintenance.</w:t>
            </w:r>
          </w:p>
          <w:p w14:paraId="7118D385" w14:textId="7681671B" w:rsidR="00D5752E" w:rsidRPr="005B0BA1" w:rsidRDefault="00F952B4" w:rsidP="009919B9">
            <w:pPr>
              <w:cnfStyle w:val="000000000000" w:firstRow="0" w:lastRow="0" w:firstColumn="0" w:lastColumn="0" w:oddVBand="0" w:evenVBand="0" w:oddHBand="0" w:evenHBand="0" w:firstRowFirstColumn="0" w:firstRowLastColumn="0" w:lastRowFirstColumn="0" w:lastRowLastColumn="0"/>
            </w:pPr>
            <w:r w:rsidRPr="00872D6C">
              <w:t xml:space="preserve">Funding is also provided for the Great Outdoors Taskforce to make recommendations to the </w:t>
            </w:r>
            <w:r w:rsidR="00C72B2C">
              <w:t>g</w:t>
            </w:r>
            <w:r w:rsidRPr="00872D6C">
              <w:t xml:space="preserve">overnment on the future </w:t>
            </w:r>
            <w:r w:rsidR="00FD40B2">
              <w:t xml:space="preserve">management </w:t>
            </w:r>
            <w:r w:rsidRPr="00872D6C">
              <w:t xml:space="preserve">of State forests, including </w:t>
            </w:r>
            <w:r w:rsidRPr="0005172D">
              <w:t>areas that qualify for protection as National Parks</w:t>
            </w:r>
            <w:r w:rsidR="00DB1A56">
              <w:t xml:space="preserve">, </w:t>
            </w:r>
            <w:r w:rsidRPr="00DB1A56">
              <w:t>areas that would be suitable for recreation opportunities, including camping, hunting, hiking, mountain biking and four-wheel driving</w:t>
            </w:r>
            <w:r w:rsidR="002B48CF">
              <w:t xml:space="preserve">, and </w:t>
            </w:r>
            <w:r w:rsidRPr="002B48CF">
              <w:t xml:space="preserve">opportunities for the management of public land by Traditional Owners. </w:t>
            </w:r>
          </w:p>
        </w:tc>
        <w:tc>
          <w:tcPr>
            <w:tcW w:w="3233" w:type="dxa"/>
          </w:tcPr>
          <w:p w14:paraId="02BB8CB8" w14:textId="77777777" w:rsidR="00285836" w:rsidRPr="00872D6C" w:rsidRDefault="00285836" w:rsidP="00285836">
            <w:pPr>
              <w:cnfStyle w:val="000000000000" w:firstRow="0" w:lastRow="0" w:firstColumn="0" w:lastColumn="0" w:oddVBand="0" w:evenVBand="0" w:oddHBand="0" w:evenHBand="0" w:firstRowFirstColumn="0" w:firstRowLastColumn="0" w:lastRowFirstColumn="0" w:lastRowLastColumn="0"/>
            </w:pPr>
            <w:r w:rsidRPr="00872D6C">
              <w:t>Department of Energy, Environment &amp; Climate Action</w:t>
            </w:r>
          </w:p>
          <w:p w14:paraId="60777A65" w14:textId="70120F83" w:rsidR="00D5752E" w:rsidRPr="00872D6C" w:rsidRDefault="00285836" w:rsidP="00285836">
            <w:pPr>
              <w:cnfStyle w:val="000000000000" w:firstRow="0" w:lastRow="0" w:firstColumn="0" w:lastColumn="0" w:oddVBand="0" w:evenVBand="0" w:oddHBand="0" w:evenHBand="0" w:firstRowFirstColumn="0" w:firstRowLastColumn="0" w:lastRowFirstColumn="0" w:lastRowLastColumn="0"/>
            </w:pPr>
            <w:r w:rsidRPr="00872D6C">
              <w:t>(Victorian Government)</w:t>
            </w:r>
          </w:p>
        </w:tc>
      </w:tr>
      <w:tr w:rsidR="00F13711" w:rsidRPr="00872D6C" w14:paraId="67344B91" w14:textId="77777777" w:rsidTr="00F13711">
        <w:tc>
          <w:tcPr>
            <w:cnfStyle w:val="001000000000" w:firstRow="0" w:lastRow="0" w:firstColumn="1" w:lastColumn="0" w:oddVBand="0" w:evenVBand="0" w:oddHBand="0" w:evenHBand="0" w:firstRowFirstColumn="0" w:firstRowLastColumn="0" w:lastRowFirstColumn="0" w:lastRowLastColumn="0"/>
            <w:tcW w:w="3116" w:type="dxa"/>
          </w:tcPr>
          <w:p w14:paraId="76738F97" w14:textId="6DDFA316" w:rsidR="00F13711" w:rsidRPr="00872D6C" w:rsidRDefault="00F13711" w:rsidP="00F13711">
            <w:r w:rsidRPr="00872D6C">
              <w:t xml:space="preserve">Gippsland Regional Climate Change Adaptation Strategy </w:t>
            </w:r>
          </w:p>
          <w:p w14:paraId="4A589B40" w14:textId="190243F1" w:rsidR="00F13711" w:rsidRPr="00872D6C" w:rsidRDefault="00F13711" w:rsidP="00F13711"/>
        </w:tc>
        <w:tc>
          <w:tcPr>
            <w:tcW w:w="4111" w:type="dxa"/>
          </w:tcPr>
          <w:p w14:paraId="7663F9B7" w14:textId="77777777" w:rsidR="00D37D29" w:rsidRPr="00872D6C" w:rsidRDefault="00F13711" w:rsidP="00D37D29">
            <w:pPr>
              <w:cnfStyle w:val="000000000000" w:firstRow="0" w:lastRow="0" w:firstColumn="0" w:lastColumn="0" w:oddVBand="0" w:evenVBand="0" w:oddHBand="0" w:evenHBand="0" w:firstRowFirstColumn="0" w:firstRowLastColumn="0" w:lastRowFirstColumn="0" w:lastRowLastColumn="0"/>
            </w:pPr>
            <w:r w:rsidRPr="00872D6C">
              <w:t xml:space="preserve">Provides practical </w:t>
            </w:r>
            <w:r w:rsidR="00D37D29" w:rsidRPr="00872D6C">
              <w:t xml:space="preserve">ways for communities to adapt to the impacts of climate change through on-ground action. It aims to build awareness and understanding of climate change impacts, and encourages collective effort to build resilience to the effects of climate change. </w:t>
            </w:r>
          </w:p>
          <w:p w14:paraId="280DC463" w14:textId="57D70B41" w:rsidR="00F13711" w:rsidRPr="00872D6C" w:rsidRDefault="00D37D29" w:rsidP="00D37D29">
            <w:pPr>
              <w:cnfStyle w:val="000000000000" w:firstRow="0" w:lastRow="0" w:firstColumn="0" w:lastColumn="0" w:oddVBand="0" w:evenVBand="0" w:oddHBand="0" w:evenHBand="0" w:firstRowFirstColumn="0" w:firstRowLastColumn="0" w:lastRowFirstColumn="0" w:lastRowLastColumn="0"/>
            </w:pPr>
            <w:r w:rsidRPr="00872D6C">
              <w:t xml:space="preserve">The Adaption Strategy complements the </w:t>
            </w:r>
            <w:r w:rsidR="006A4D29" w:rsidRPr="00872D6C">
              <w:t>7</w:t>
            </w:r>
            <w:r w:rsidRPr="00872D6C">
              <w:t xml:space="preserve"> state-wide Climate Change Adaptation Action Plans released in February 2022 with a place-based approach.</w:t>
            </w:r>
          </w:p>
        </w:tc>
        <w:tc>
          <w:tcPr>
            <w:tcW w:w="3233" w:type="dxa"/>
          </w:tcPr>
          <w:p w14:paraId="4448C8C8" w14:textId="03993834" w:rsidR="00F13711" w:rsidRPr="00872D6C" w:rsidRDefault="00F13711" w:rsidP="00BE5DDD">
            <w:pPr>
              <w:cnfStyle w:val="000000000000" w:firstRow="0" w:lastRow="0" w:firstColumn="0" w:lastColumn="0" w:oddVBand="0" w:evenVBand="0" w:oddHBand="0" w:evenHBand="0" w:firstRowFirstColumn="0" w:firstRowLastColumn="0" w:lastRowFirstColumn="0" w:lastRowLastColumn="0"/>
            </w:pPr>
            <w:r w:rsidRPr="00872D6C">
              <w:t>Department of Energy, Environment &amp; Climate Action</w:t>
            </w:r>
          </w:p>
          <w:p w14:paraId="374B7507" w14:textId="77777777" w:rsidR="00F13711" w:rsidRPr="00872D6C" w:rsidRDefault="00F13711" w:rsidP="00BE5DDD">
            <w:pPr>
              <w:cnfStyle w:val="000000000000" w:firstRow="0" w:lastRow="0" w:firstColumn="0" w:lastColumn="0" w:oddVBand="0" w:evenVBand="0" w:oddHBand="0" w:evenHBand="0" w:firstRowFirstColumn="0" w:firstRowLastColumn="0" w:lastRowFirstColumn="0" w:lastRowLastColumn="0"/>
            </w:pPr>
            <w:r w:rsidRPr="00872D6C">
              <w:t>(Victorian Government)</w:t>
            </w:r>
          </w:p>
          <w:p w14:paraId="64D5553F" w14:textId="77777777" w:rsidR="00F13711" w:rsidRPr="00872D6C" w:rsidRDefault="00F13711" w:rsidP="00BE5DDD">
            <w:pPr>
              <w:cnfStyle w:val="000000000000" w:firstRow="0" w:lastRow="0" w:firstColumn="0" w:lastColumn="0" w:oddVBand="0" w:evenVBand="0" w:oddHBand="0" w:evenHBand="0" w:firstRowFirstColumn="0" w:firstRowLastColumn="0" w:lastRowFirstColumn="0" w:lastRowLastColumn="0"/>
            </w:pPr>
          </w:p>
        </w:tc>
      </w:tr>
      <w:tr w:rsidR="00D37D29" w:rsidRPr="00872D6C" w14:paraId="39E7637B" w14:textId="77777777" w:rsidTr="00F13711">
        <w:tc>
          <w:tcPr>
            <w:cnfStyle w:val="001000000000" w:firstRow="0" w:lastRow="0" w:firstColumn="1" w:lastColumn="0" w:oddVBand="0" w:evenVBand="0" w:oddHBand="0" w:evenHBand="0" w:firstRowFirstColumn="0" w:firstRowLastColumn="0" w:lastRowFirstColumn="0" w:lastRowLastColumn="0"/>
            <w:tcW w:w="3116" w:type="dxa"/>
          </w:tcPr>
          <w:p w14:paraId="43D2DEAC" w14:textId="7D763DA2" w:rsidR="00D37D29" w:rsidRPr="00872D6C" w:rsidRDefault="0029445E" w:rsidP="00F13711">
            <w:r w:rsidRPr="00872D6C">
              <w:t xml:space="preserve">Implementation of the Gippsland Integrated Water Management (IWM) Forum </w:t>
            </w:r>
            <w:r w:rsidRPr="00872D6C">
              <w:lastRenderedPageBreak/>
              <w:t>Strategic Directions Statement 2022</w:t>
            </w:r>
          </w:p>
        </w:tc>
        <w:tc>
          <w:tcPr>
            <w:tcW w:w="4111" w:type="dxa"/>
          </w:tcPr>
          <w:p w14:paraId="4E310767" w14:textId="77777777" w:rsidR="0029445E" w:rsidRPr="00872D6C" w:rsidRDefault="0029445E" w:rsidP="0029445E">
            <w:pPr>
              <w:cnfStyle w:val="000000000000" w:firstRow="0" w:lastRow="0" w:firstColumn="0" w:lastColumn="0" w:oddVBand="0" w:evenVBand="0" w:oddHBand="0" w:evenHBand="0" w:firstRowFirstColumn="0" w:firstRowLastColumn="0" w:lastRowFirstColumn="0" w:lastRowLastColumn="0"/>
            </w:pPr>
            <w:r w:rsidRPr="00872D6C">
              <w:lastRenderedPageBreak/>
              <w:t xml:space="preserve">Outlines IWM projects that are progressing in the Gippsland region, as well as further opportunities that support enhancing liveability outcomes and protecting </w:t>
            </w:r>
            <w:r w:rsidRPr="00872D6C">
              <w:lastRenderedPageBreak/>
              <w:t>Gippsland’s landscapes, waterways and green open spaces.</w:t>
            </w:r>
          </w:p>
          <w:p w14:paraId="0BB54607" w14:textId="49F5E8A3" w:rsidR="00D37D29" w:rsidRPr="00872D6C" w:rsidRDefault="0029445E" w:rsidP="0029445E">
            <w:pPr>
              <w:cnfStyle w:val="000000000000" w:firstRow="0" w:lastRow="0" w:firstColumn="0" w:lastColumn="0" w:oddVBand="0" w:evenVBand="0" w:oddHBand="0" w:evenHBand="0" w:firstRowFirstColumn="0" w:firstRowLastColumn="0" w:lastRowFirstColumn="0" w:lastRowLastColumn="0"/>
            </w:pPr>
            <w:r w:rsidRPr="00872D6C">
              <w:t xml:space="preserve">Projects being delivered have typically received funding through the DEECA IWM Program, with co-contributions from project partners.  </w:t>
            </w:r>
          </w:p>
        </w:tc>
        <w:tc>
          <w:tcPr>
            <w:tcW w:w="3233" w:type="dxa"/>
          </w:tcPr>
          <w:p w14:paraId="786660B0" w14:textId="77777777" w:rsidR="0045780D" w:rsidRPr="00872D6C" w:rsidRDefault="0045780D" w:rsidP="0045780D">
            <w:pPr>
              <w:cnfStyle w:val="000000000000" w:firstRow="0" w:lastRow="0" w:firstColumn="0" w:lastColumn="0" w:oddVBand="0" w:evenVBand="0" w:oddHBand="0" w:evenHBand="0" w:firstRowFirstColumn="0" w:firstRowLastColumn="0" w:lastRowFirstColumn="0" w:lastRowLastColumn="0"/>
            </w:pPr>
            <w:r w:rsidRPr="00872D6C">
              <w:lastRenderedPageBreak/>
              <w:t xml:space="preserve">A Department of Energy, Environment &amp; Climate Action </w:t>
            </w:r>
            <w:r w:rsidRPr="00872D6C">
              <w:lastRenderedPageBreak/>
              <w:t>supported partnership between the following organisations:</w:t>
            </w:r>
          </w:p>
          <w:p w14:paraId="0A983401" w14:textId="5ED3D8BA" w:rsidR="0045780D" w:rsidRPr="006576AF" w:rsidRDefault="0045780D" w:rsidP="00571B41">
            <w:pPr>
              <w:pStyle w:val="ListParagraph"/>
              <w:numPr>
                <w:ilvl w:val="0"/>
                <w:numId w:val="18"/>
              </w:numPr>
              <w:ind w:left="714" w:hanging="357"/>
              <w:contextualSpacing/>
              <w:cnfStyle w:val="000000000000" w:firstRow="0" w:lastRow="0" w:firstColumn="0" w:lastColumn="0" w:oddVBand="0" w:evenVBand="0" w:oddHBand="0" w:evenHBand="0" w:firstRowFirstColumn="0" w:firstRowLastColumn="0" w:lastRowFirstColumn="0" w:lastRowLastColumn="0"/>
              <w:rPr>
                <w:lang w:val="en-AU"/>
              </w:rPr>
            </w:pPr>
            <w:r w:rsidRPr="006576AF">
              <w:rPr>
                <w:lang w:val="en-AU"/>
              </w:rPr>
              <w:t>Alpine Resorts Victoria</w:t>
            </w:r>
          </w:p>
          <w:p w14:paraId="7F0BC57F" w14:textId="77777777" w:rsidR="006576AF" w:rsidRDefault="0045780D" w:rsidP="00571B41">
            <w:pPr>
              <w:pStyle w:val="ListParagraph"/>
              <w:numPr>
                <w:ilvl w:val="0"/>
                <w:numId w:val="18"/>
              </w:numPr>
              <w:ind w:left="714" w:hanging="357"/>
              <w:contextualSpacing/>
              <w:cnfStyle w:val="000000000000" w:firstRow="0" w:lastRow="0" w:firstColumn="0" w:lastColumn="0" w:oddVBand="0" w:evenVBand="0" w:oddHBand="0" w:evenHBand="0" w:firstRowFirstColumn="0" w:firstRowLastColumn="0" w:lastRowFirstColumn="0" w:lastRowLastColumn="0"/>
              <w:rPr>
                <w:lang w:val="en-AU"/>
              </w:rPr>
            </w:pPr>
            <w:r w:rsidRPr="006576AF">
              <w:rPr>
                <w:lang w:val="en-AU"/>
              </w:rPr>
              <w:t>Bass Coast Shire Council</w:t>
            </w:r>
          </w:p>
          <w:p w14:paraId="55095AB9" w14:textId="158A8B39" w:rsidR="0045780D" w:rsidRPr="006576AF" w:rsidRDefault="0045780D" w:rsidP="00571B41">
            <w:pPr>
              <w:pStyle w:val="ListParagraph"/>
              <w:numPr>
                <w:ilvl w:val="0"/>
                <w:numId w:val="18"/>
              </w:numPr>
              <w:ind w:left="714" w:hanging="357"/>
              <w:contextualSpacing/>
              <w:cnfStyle w:val="000000000000" w:firstRow="0" w:lastRow="0" w:firstColumn="0" w:lastColumn="0" w:oddVBand="0" w:evenVBand="0" w:oddHBand="0" w:evenHBand="0" w:firstRowFirstColumn="0" w:firstRowLastColumn="0" w:lastRowFirstColumn="0" w:lastRowLastColumn="0"/>
              <w:rPr>
                <w:lang w:val="en-AU"/>
              </w:rPr>
            </w:pPr>
            <w:r w:rsidRPr="00498EBA">
              <w:t>Baw Baw Shire Council</w:t>
            </w:r>
          </w:p>
          <w:p w14:paraId="62EA4558" w14:textId="2DFA7124" w:rsidR="0045780D" w:rsidRPr="006576AF" w:rsidRDefault="0045780D" w:rsidP="00571B41">
            <w:pPr>
              <w:pStyle w:val="ListParagraph"/>
              <w:numPr>
                <w:ilvl w:val="0"/>
                <w:numId w:val="18"/>
              </w:numPr>
              <w:ind w:left="714" w:hanging="357"/>
              <w:contextualSpacing/>
              <w:cnfStyle w:val="000000000000" w:firstRow="0" w:lastRow="0" w:firstColumn="0" w:lastColumn="0" w:oddVBand="0" w:evenVBand="0" w:oddHBand="0" w:evenHBand="0" w:firstRowFirstColumn="0" w:firstRowLastColumn="0" w:lastRowFirstColumn="0" w:lastRowLastColumn="0"/>
              <w:rPr>
                <w:lang w:val="en-AU"/>
              </w:rPr>
            </w:pPr>
            <w:r w:rsidRPr="006576AF">
              <w:rPr>
                <w:lang w:val="en-AU"/>
              </w:rPr>
              <w:t>Bunurong Land Council</w:t>
            </w:r>
          </w:p>
          <w:p w14:paraId="50732E83" w14:textId="63DB16B0" w:rsidR="0045780D" w:rsidRPr="006576AF" w:rsidRDefault="0045780D" w:rsidP="00571B41">
            <w:pPr>
              <w:pStyle w:val="ListParagraph"/>
              <w:numPr>
                <w:ilvl w:val="0"/>
                <w:numId w:val="18"/>
              </w:numPr>
              <w:ind w:left="714" w:hanging="357"/>
              <w:contextualSpacing/>
              <w:cnfStyle w:val="000000000000" w:firstRow="0" w:lastRow="0" w:firstColumn="0" w:lastColumn="0" w:oddVBand="0" w:evenVBand="0" w:oddHBand="0" w:evenHBand="0" w:firstRowFirstColumn="0" w:firstRowLastColumn="0" w:lastRowFirstColumn="0" w:lastRowLastColumn="0"/>
              <w:rPr>
                <w:lang w:val="en-AU"/>
              </w:rPr>
            </w:pPr>
            <w:r w:rsidRPr="006576AF">
              <w:rPr>
                <w:lang w:val="en-AU"/>
              </w:rPr>
              <w:t>Department of Energy, Environment &amp; Climate Action</w:t>
            </w:r>
          </w:p>
          <w:p w14:paraId="5817D2BC" w14:textId="77777777" w:rsidR="006576AF" w:rsidRDefault="0045780D" w:rsidP="00571B41">
            <w:pPr>
              <w:pStyle w:val="ListParagraph"/>
              <w:numPr>
                <w:ilvl w:val="0"/>
                <w:numId w:val="18"/>
              </w:numPr>
              <w:ind w:left="714" w:hanging="357"/>
              <w:contextualSpacing/>
              <w:cnfStyle w:val="000000000000" w:firstRow="0" w:lastRow="0" w:firstColumn="0" w:lastColumn="0" w:oddVBand="0" w:evenVBand="0" w:oddHBand="0" w:evenHBand="0" w:firstRowFirstColumn="0" w:firstRowLastColumn="0" w:lastRowFirstColumn="0" w:lastRowLastColumn="0"/>
              <w:rPr>
                <w:lang w:val="en-AU"/>
              </w:rPr>
            </w:pPr>
            <w:r w:rsidRPr="006576AF">
              <w:rPr>
                <w:lang w:val="en-AU"/>
              </w:rPr>
              <w:t>Gippsland Water</w:t>
            </w:r>
          </w:p>
          <w:p w14:paraId="50C735A5" w14:textId="686DD1D5" w:rsidR="0045780D" w:rsidRPr="006576AF" w:rsidRDefault="0045780D" w:rsidP="00571B41">
            <w:pPr>
              <w:pStyle w:val="ListParagraph"/>
              <w:numPr>
                <w:ilvl w:val="0"/>
                <w:numId w:val="18"/>
              </w:numPr>
              <w:ind w:left="714" w:hanging="357"/>
              <w:contextualSpacing/>
              <w:cnfStyle w:val="000000000000" w:firstRow="0" w:lastRow="0" w:firstColumn="0" w:lastColumn="0" w:oddVBand="0" w:evenVBand="0" w:oddHBand="0" w:evenHBand="0" w:firstRowFirstColumn="0" w:firstRowLastColumn="0" w:lastRowFirstColumn="0" w:lastRowLastColumn="0"/>
              <w:rPr>
                <w:lang w:val="en-AU"/>
              </w:rPr>
            </w:pPr>
            <w:r w:rsidRPr="00498EBA">
              <w:t>Gunaikurnai Land and Waters Aboriginal Corporation</w:t>
            </w:r>
          </w:p>
          <w:p w14:paraId="0561DEF9" w14:textId="68B6FF6E" w:rsidR="0045780D" w:rsidRPr="006576AF" w:rsidRDefault="0045780D" w:rsidP="00571B41">
            <w:pPr>
              <w:pStyle w:val="ListParagraph"/>
              <w:numPr>
                <w:ilvl w:val="0"/>
                <w:numId w:val="18"/>
              </w:numPr>
              <w:ind w:left="714" w:hanging="357"/>
              <w:contextualSpacing/>
              <w:cnfStyle w:val="000000000000" w:firstRow="0" w:lastRow="0" w:firstColumn="0" w:lastColumn="0" w:oddVBand="0" w:evenVBand="0" w:oddHBand="0" w:evenHBand="0" w:firstRowFirstColumn="0" w:firstRowLastColumn="0" w:lastRowFirstColumn="0" w:lastRowLastColumn="0"/>
              <w:rPr>
                <w:lang w:val="en-AU"/>
              </w:rPr>
            </w:pPr>
            <w:r w:rsidRPr="006576AF">
              <w:rPr>
                <w:lang w:val="en-AU"/>
              </w:rPr>
              <w:t>Latrobe City Council</w:t>
            </w:r>
          </w:p>
          <w:p w14:paraId="16B3BCBE" w14:textId="46DA9C2B" w:rsidR="0045780D" w:rsidRPr="006576AF" w:rsidRDefault="0045780D" w:rsidP="00571B41">
            <w:pPr>
              <w:pStyle w:val="ListParagraph"/>
              <w:numPr>
                <w:ilvl w:val="0"/>
                <w:numId w:val="18"/>
              </w:numPr>
              <w:ind w:left="714" w:hanging="357"/>
              <w:contextualSpacing/>
              <w:cnfStyle w:val="000000000000" w:firstRow="0" w:lastRow="0" w:firstColumn="0" w:lastColumn="0" w:oddVBand="0" w:evenVBand="0" w:oddHBand="0" w:evenHBand="0" w:firstRowFirstColumn="0" w:firstRowLastColumn="0" w:lastRowFirstColumn="0" w:lastRowLastColumn="0"/>
              <w:rPr>
                <w:lang w:val="en-AU"/>
              </w:rPr>
            </w:pPr>
            <w:r w:rsidRPr="006576AF">
              <w:rPr>
                <w:lang w:val="en-AU"/>
              </w:rPr>
              <w:t>Parks Victoria</w:t>
            </w:r>
          </w:p>
          <w:p w14:paraId="085C870A" w14:textId="5D0BEC0F" w:rsidR="0045780D" w:rsidRPr="006576AF" w:rsidRDefault="0045780D" w:rsidP="00571B41">
            <w:pPr>
              <w:pStyle w:val="ListParagraph"/>
              <w:numPr>
                <w:ilvl w:val="0"/>
                <w:numId w:val="18"/>
              </w:numPr>
              <w:ind w:left="714" w:hanging="357"/>
              <w:contextualSpacing/>
              <w:cnfStyle w:val="000000000000" w:firstRow="0" w:lastRow="0" w:firstColumn="0" w:lastColumn="0" w:oddVBand="0" w:evenVBand="0" w:oddHBand="0" w:evenHBand="0" w:firstRowFirstColumn="0" w:firstRowLastColumn="0" w:lastRowFirstColumn="0" w:lastRowLastColumn="0"/>
              <w:rPr>
                <w:lang w:val="en-AU"/>
              </w:rPr>
            </w:pPr>
            <w:r w:rsidRPr="006576AF">
              <w:rPr>
                <w:lang w:val="en-AU"/>
              </w:rPr>
              <w:t>South Gippsland Shire Council</w:t>
            </w:r>
          </w:p>
          <w:p w14:paraId="60B53F15" w14:textId="36252D4B" w:rsidR="0045780D" w:rsidRPr="006576AF" w:rsidRDefault="0045780D" w:rsidP="00571B41">
            <w:pPr>
              <w:pStyle w:val="ListParagraph"/>
              <w:numPr>
                <w:ilvl w:val="0"/>
                <w:numId w:val="18"/>
              </w:numPr>
              <w:ind w:left="714" w:hanging="357"/>
              <w:contextualSpacing/>
              <w:cnfStyle w:val="000000000000" w:firstRow="0" w:lastRow="0" w:firstColumn="0" w:lastColumn="0" w:oddVBand="0" w:evenVBand="0" w:oddHBand="0" w:evenHBand="0" w:firstRowFirstColumn="0" w:firstRowLastColumn="0" w:lastRowFirstColumn="0" w:lastRowLastColumn="0"/>
              <w:rPr>
                <w:lang w:val="en-AU"/>
              </w:rPr>
            </w:pPr>
            <w:r w:rsidRPr="006576AF">
              <w:rPr>
                <w:lang w:val="en-AU"/>
              </w:rPr>
              <w:t>South Gippsland Water</w:t>
            </w:r>
          </w:p>
          <w:p w14:paraId="2441E82A" w14:textId="4892DE86" w:rsidR="0045780D" w:rsidRPr="006576AF" w:rsidRDefault="0045780D" w:rsidP="00571B41">
            <w:pPr>
              <w:pStyle w:val="ListParagraph"/>
              <w:numPr>
                <w:ilvl w:val="0"/>
                <w:numId w:val="18"/>
              </w:numPr>
              <w:ind w:left="714" w:hanging="357"/>
              <w:contextualSpacing/>
              <w:cnfStyle w:val="000000000000" w:firstRow="0" w:lastRow="0" w:firstColumn="0" w:lastColumn="0" w:oddVBand="0" w:evenVBand="0" w:oddHBand="0" w:evenHBand="0" w:firstRowFirstColumn="0" w:firstRowLastColumn="0" w:lastRowFirstColumn="0" w:lastRowLastColumn="0"/>
              <w:rPr>
                <w:lang w:val="en-AU"/>
              </w:rPr>
            </w:pPr>
            <w:r w:rsidRPr="006576AF">
              <w:rPr>
                <w:lang w:val="en-AU"/>
              </w:rPr>
              <w:t>Southern Rural Water</w:t>
            </w:r>
          </w:p>
          <w:p w14:paraId="0F745D71" w14:textId="12851A1B" w:rsidR="0045780D" w:rsidRPr="006576AF" w:rsidRDefault="0045780D" w:rsidP="00571B41">
            <w:pPr>
              <w:pStyle w:val="ListParagraph"/>
              <w:numPr>
                <w:ilvl w:val="0"/>
                <w:numId w:val="18"/>
              </w:numPr>
              <w:ind w:left="714" w:hanging="357"/>
              <w:contextualSpacing/>
              <w:cnfStyle w:val="000000000000" w:firstRow="0" w:lastRow="0" w:firstColumn="0" w:lastColumn="0" w:oddVBand="0" w:evenVBand="0" w:oddHBand="0" w:evenHBand="0" w:firstRowFirstColumn="0" w:firstRowLastColumn="0" w:lastRowFirstColumn="0" w:lastRowLastColumn="0"/>
              <w:rPr>
                <w:lang w:val="en-AU"/>
              </w:rPr>
            </w:pPr>
            <w:r w:rsidRPr="006576AF">
              <w:rPr>
                <w:lang w:val="en-AU"/>
              </w:rPr>
              <w:t>Wellington Shire Council</w:t>
            </w:r>
          </w:p>
          <w:p w14:paraId="444C3057" w14:textId="537B063C" w:rsidR="00D37D29" w:rsidRPr="006576AF" w:rsidRDefault="0045780D" w:rsidP="00571B41">
            <w:pPr>
              <w:pStyle w:val="ListParagraph"/>
              <w:numPr>
                <w:ilvl w:val="0"/>
                <w:numId w:val="18"/>
              </w:numPr>
              <w:ind w:left="714" w:hanging="357"/>
              <w:contextualSpacing/>
              <w:cnfStyle w:val="000000000000" w:firstRow="0" w:lastRow="0" w:firstColumn="0" w:lastColumn="0" w:oddVBand="0" w:evenVBand="0" w:oddHBand="0" w:evenHBand="0" w:firstRowFirstColumn="0" w:firstRowLastColumn="0" w:lastRowFirstColumn="0" w:lastRowLastColumn="0"/>
              <w:rPr>
                <w:lang w:val="en-AU"/>
              </w:rPr>
            </w:pPr>
            <w:r w:rsidRPr="006576AF">
              <w:rPr>
                <w:lang w:val="en-AU"/>
              </w:rPr>
              <w:t>West Gippsland Catchment Management Authority</w:t>
            </w:r>
            <w:r w:rsidR="00571B41">
              <w:rPr>
                <w:lang w:val="en-AU"/>
              </w:rPr>
              <w:t>.</w:t>
            </w:r>
          </w:p>
        </w:tc>
      </w:tr>
      <w:tr w:rsidR="00D37D29" w:rsidRPr="00872D6C" w14:paraId="3D6598AC" w14:textId="77777777" w:rsidTr="00F13711">
        <w:tc>
          <w:tcPr>
            <w:cnfStyle w:val="001000000000" w:firstRow="0" w:lastRow="0" w:firstColumn="1" w:lastColumn="0" w:oddVBand="0" w:evenVBand="0" w:oddHBand="0" w:evenHBand="0" w:firstRowFirstColumn="0" w:firstRowLastColumn="0" w:lastRowFirstColumn="0" w:lastRowLastColumn="0"/>
            <w:tcW w:w="3116" w:type="dxa"/>
          </w:tcPr>
          <w:p w14:paraId="5A79359A" w14:textId="5B0F955D" w:rsidR="00D37D29" w:rsidRPr="00872D6C" w:rsidRDefault="005D4B41" w:rsidP="00F13711">
            <w:r w:rsidRPr="00872D6C">
              <w:lastRenderedPageBreak/>
              <w:t>The Corner Inlet Project</w:t>
            </w:r>
          </w:p>
        </w:tc>
        <w:tc>
          <w:tcPr>
            <w:tcW w:w="4111" w:type="dxa"/>
          </w:tcPr>
          <w:p w14:paraId="770A4569" w14:textId="4B177C34" w:rsidR="00D37D29" w:rsidRPr="00872D6C" w:rsidRDefault="005D4B41" w:rsidP="005D4B41">
            <w:pPr>
              <w:cnfStyle w:val="000000000000" w:firstRow="0" w:lastRow="0" w:firstColumn="0" w:lastColumn="0" w:oddVBand="0" w:evenVBand="0" w:oddHBand="0" w:evenHBand="0" w:firstRowFirstColumn="0" w:firstRowLastColumn="0" w:lastRowFirstColumn="0" w:lastRowLastColumn="0"/>
            </w:pPr>
            <w:r w:rsidRPr="00872D6C">
              <w:t>The project will implement priority actions in the Corner Inlet Ramsar Site Management Plan (RSMP) and Corner Inlet Water Quality Improvement Plan (WQIP) to achieve water quality objectives to help prevent further decline of seagrass in Corner Inlet.</w:t>
            </w:r>
          </w:p>
        </w:tc>
        <w:tc>
          <w:tcPr>
            <w:tcW w:w="3233" w:type="dxa"/>
          </w:tcPr>
          <w:p w14:paraId="526C258F" w14:textId="77777777" w:rsidR="00A73212" w:rsidRPr="00872D6C" w:rsidRDefault="00A73212" w:rsidP="00A73212">
            <w:pPr>
              <w:cnfStyle w:val="000000000000" w:firstRow="0" w:lastRow="0" w:firstColumn="0" w:lastColumn="0" w:oddVBand="0" w:evenVBand="0" w:oddHBand="0" w:evenHBand="0" w:firstRowFirstColumn="0" w:firstRowLastColumn="0" w:lastRowFirstColumn="0" w:lastRowLastColumn="0"/>
            </w:pPr>
            <w:r w:rsidRPr="00872D6C">
              <w:t>West Gippsland Catchment Management Authority</w:t>
            </w:r>
          </w:p>
          <w:p w14:paraId="6015BFA2" w14:textId="19E9C155" w:rsidR="00D37D29" w:rsidRPr="00872D6C" w:rsidRDefault="00A73212" w:rsidP="00A73212">
            <w:pPr>
              <w:cnfStyle w:val="000000000000" w:firstRow="0" w:lastRow="0" w:firstColumn="0" w:lastColumn="0" w:oddVBand="0" w:evenVBand="0" w:oddHBand="0" w:evenHBand="0" w:firstRowFirstColumn="0" w:firstRowLastColumn="0" w:lastRowFirstColumn="0" w:lastRowLastColumn="0"/>
            </w:pPr>
            <w:r w:rsidRPr="00872D6C">
              <w:t>with the support of funding from the Australian Government National Landcare Program</w:t>
            </w:r>
          </w:p>
        </w:tc>
      </w:tr>
      <w:tr w:rsidR="000152DA" w:rsidRPr="00872D6C" w14:paraId="082D93C4" w14:textId="77777777" w:rsidTr="00F13711">
        <w:tc>
          <w:tcPr>
            <w:cnfStyle w:val="001000000000" w:firstRow="0" w:lastRow="0" w:firstColumn="1" w:lastColumn="0" w:oddVBand="0" w:evenVBand="0" w:oddHBand="0" w:evenHBand="0" w:firstRowFirstColumn="0" w:firstRowLastColumn="0" w:lastRowFirstColumn="0" w:lastRowLastColumn="0"/>
            <w:tcW w:w="3116" w:type="dxa"/>
          </w:tcPr>
          <w:p w14:paraId="3EBF7864" w14:textId="14C97BD1" w:rsidR="000152DA" w:rsidRPr="00872D6C" w:rsidRDefault="004914B4" w:rsidP="004914B4">
            <w:r w:rsidRPr="00872D6C">
              <w:t>The Mid-Thomson River Project</w:t>
            </w:r>
          </w:p>
        </w:tc>
        <w:tc>
          <w:tcPr>
            <w:tcW w:w="4111" w:type="dxa"/>
          </w:tcPr>
          <w:p w14:paraId="527A7390" w14:textId="5E5E0A33" w:rsidR="000152DA" w:rsidRPr="00872D6C" w:rsidRDefault="004914B4" w:rsidP="004914B4">
            <w:pPr>
              <w:cnfStyle w:val="000000000000" w:firstRow="0" w:lastRow="0" w:firstColumn="0" w:lastColumn="0" w:oddVBand="0" w:evenVBand="0" w:oddHBand="0" w:evenHBand="0" w:firstRowFirstColumn="0" w:firstRowLastColumn="0" w:lastRowFirstColumn="0" w:lastRowLastColumn="0"/>
            </w:pPr>
            <w:r w:rsidRPr="00872D6C">
              <w:t>The program of works will see improved waterway health, with benefits for agriculture, the community and the Gippsland Lakes.</w:t>
            </w:r>
          </w:p>
        </w:tc>
        <w:tc>
          <w:tcPr>
            <w:tcW w:w="3233" w:type="dxa"/>
          </w:tcPr>
          <w:p w14:paraId="616A24E4" w14:textId="77777777" w:rsidR="000152DA" w:rsidRPr="00872D6C" w:rsidRDefault="000152DA" w:rsidP="000152DA">
            <w:pPr>
              <w:cnfStyle w:val="000000000000" w:firstRow="0" w:lastRow="0" w:firstColumn="0" w:lastColumn="0" w:oddVBand="0" w:evenVBand="0" w:oddHBand="0" w:evenHBand="0" w:firstRowFirstColumn="0" w:firstRowLastColumn="0" w:lastRowFirstColumn="0" w:lastRowLastColumn="0"/>
            </w:pPr>
            <w:r w:rsidRPr="00872D6C">
              <w:t>West Gippsland Catchment Management Authority</w:t>
            </w:r>
          </w:p>
          <w:p w14:paraId="3EB02FFB" w14:textId="40162BD9" w:rsidR="00F84A89" w:rsidRPr="00872D6C" w:rsidRDefault="00F84A89" w:rsidP="000152DA">
            <w:pPr>
              <w:cnfStyle w:val="000000000000" w:firstRow="0" w:lastRow="0" w:firstColumn="0" w:lastColumn="0" w:oddVBand="0" w:evenVBand="0" w:oddHBand="0" w:evenHBand="0" w:firstRowFirstColumn="0" w:firstRowLastColumn="0" w:lastRowFirstColumn="0" w:lastRowLastColumn="0"/>
            </w:pPr>
            <w:r w:rsidRPr="00872D6C">
              <w:t>(Victorian Government)</w:t>
            </w:r>
          </w:p>
        </w:tc>
      </w:tr>
      <w:tr w:rsidR="000152DA" w:rsidRPr="00872D6C" w14:paraId="5145D1E1" w14:textId="77777777" w:rsidTr="00F13711">
        <w:tc>
          <w:tcPr>
            <w:cnfStyle w:val="001000000000" w:firstRow="0" w:lastRow="0" w:firstColumn="1" w:lastColumn="0" w:oddVBand="0" w:evenVBand="0" w:oddHBand="0" w:evenHBand="0" w:firstRowFirstColumn="0" w:firstRowLastColumn="0" w:lastRowFirstColumn="0" w:lastRowLastColumn="0"/>
            <w:tcW w:w="3116" w:type="dxa"/>
          </w:tcPr>
          <w:p w14:paraId="02B8C34F" w14:textId="048ABAD6" w:rsidR="000152DA" w:rsidRPr="00872D6C" w:rsidRDefault="004B10E5" w:rsidP="004B10E5">
            <w:r w:rsidRPr="00872D6C">
              <w:t>Building adaptive capacity of vulnerable eco systems</w:t>
            </w:r>
          </w:p>
        </w:tc>
        <w:tc>
          <w:tcPr>
            <w:tcW w:w="4111" w:type="dxa"/>
          </w:tcPr>
          <w:p w14:paraId="05296FCA" w14:textId="1F213FB3" w:rsidR="000152DA" w:rsidRPr="00872D6C" w:rsidRDefault="004B10E5" w:rsidP="004B10E5">
            <w:pPr>
              <w:cnfStyle w:val="000000000000" w:firstRow="0" w:lastRow="0" w:firstColumn="0" w:lastColumn="0" w:oddVBand="0" w:evenVBand="0" w:oddHBand="0" w:evenHBand="0" w:firstRowFirstColumn="0" w:firstRowLastColumn="0" w:lastRowFirstColumn="0" w:lastRowLastColumn="0"/>
            </w:pPr>
            <w:r w:rsidRPr="00872D6C">
              <w:t xml:space="preserve">The project involves activities that will help restore natural function to fringing wetland sites. The aim is to assist the fringing wetland sites to tolerate a broad range of climate conditions over time.  </w:t>
            </w:r>
          </w:p>
        </w:tc>
        <w:tc>
          <w:tcPr>
            <w:tcW w:w="3233" w:type="dxa"/>
          </w:tcPr>
          <w:p w14:paraId="63523F26" w14:textId="77777777" w:rsidR="000152DA" w:rsidRPr="00872D6C" w:rsidRDefault="000152DA" w:rsidP="000152DA">
            <w:pPr>
              <w:cnfStyle w:val="000000000000" w:firstRow="0" w:lastRow="0" w:firstColumn="0" w:lastColumn="0" w:oddVBand="0" w:evenVBand="0" w:oddHBand="0" w:evenHBand="0" w:firstRowFirstColumn="0" w:firstRowLastColumn="0" w:lastRowFirstColumn="0" w:lastRowLastColumn="0"/>
            </w:pPr>
            <w:r w:rsidRPr="00872D6C">
              <w:t>West Gippsland Catchment Management Authority</w:t>
            </w:r>
          </w:p>
          <w:p w14:paraId="21B253CE" w14:textId="654D8BCA" w:rsidR="00F84A89" w:rsidRPr="00872D6C" w:rsidRDefault="00F84A89" w:rsidP="000152DA">
            <w:pPr>
              <w:cnfStyle w:val="000000000000" w:firstRow="0" w:lastRow="0" w:firstColumn="0" w:lastColumn="0" w:oddVBand="0" w:evenVBand="0" w:oddHBand="0" w:evenHBand="0" w:firstRowFirstColumn="0" w:firstRowLastColumn="0" w:lastRowFirstColumn="0" w:lastRowLastColumn="0"/>
            </w:pPr>
            <w:r w:rsidRPr="00872D6C">
              <w:t>(Victorian Government)</w:t>
            </w:r>
          </w:p>
        </w:tc>
      </w:tr>
      <w:tr w:rsidR="000152DA" w:rsidRPr="00872D6C" w14:paraId="2724437A" w14:textId="77777777" w:rsidTr="00F13711">
        <w:tc>
          <w:tcPr>
            <w:cnfStyle w:val="001000000000" w:firstRow="0" w:lastRow="0" w:firstColumn="1" w:lastColumn="0" w:oddVBand="0" w:evenVBand="0" w:oddHBand="0" w:evenHBand="0" w:firstRowFirstColumn="0" w:firstRowLastColumn="0" w:lastRowFirstColumn="0" w:lastRowLastColumn="0"/>
            <w:tcW w:w="3116" w:type="dxa"/>
          </w:tcPr>
          <w:p w14:paraId="7E9C5E16" w14:textId="23ECBCF9" w:rsidR="000152DA" w:rsidRPr="00872D6C" w:rsidRDefault="00BD19E9" w:rsidP="00BD19E9">
            <w:r w:rsidRPr="00872D6C">
              <w:t>The Ponds program</w:t>
            </w:r>
          </w:p>
        </w:tc>
        <w:tc>
          <w:tcPr>
            <w:tcW w:w="4111" w:type="dxa"/>
          </w:tcPr>
          <w:p w14:paraId="4FD2780A" w14:textId="4C1A6D74" w:rsidR="000152DA" w:rsidRPr="00872D6C" w:rsidRDefault="00BD19E9" w:rsidP="00BD19E9">
            <w:pPr>
              <w:cnfStyle w:val="000000000000" w:firstRow="0" w:lastRow="0" w:firstColumn="0" w:lastColumn="0" w:oddVBand="0" w:evenVBand="0" w:oddHBand="0" w:evenHBand="0" w:firstRowFirstColumn="0" w:firstRowLastColumn="0" w:lastRowFirstColumn="0" w:lastRowLastColumn="0"/>
            </w:pPr>
            <w:r w:rsidRPr="00872D6C">
              <w:t>The program will continue the work being undertaken in the Providence Ponds and Perry River Catchment in line with the Strategic Directions Statement developed in 2017.</w:t>
            </w:r>
          </w:p>
        </w:tc>
        <w:tc>
          <w:tcPr>
            <w:tcW w:w="3233" w:type="dxa"/>
          </w:tcPr>
          <w:p w14:paraId="699F2564" w14:textId="77777777" w:rsidR="000152DA" w:rsidRPr="00872D6C" w:rsidRDefault="000152DA" w:rsidP="000152DA">
            <w:pPr>
              <w:cnfStyle w:val="000000000000" w:firstRow="0" w:lastRow="0" w:firstColumn="0" w:lastColumn="0" w:oddVBand="0" w:evenVBand="0" w:oddHBand="0" w:evenHBand="0" w:firstRowFirstColumn="0" w:firstRowLastColumn="0" w:lastRowFirstColumn="0" w:lastRowLastColumn="0"/>
            </w:pPr>
            <w:r w:rsidRPr="00872D6C">
              <w:t>West Gippsland Catchment Management Authority</w:t>
            </w:r>
          </w:p>
          <w:p w14:paraId="5853EFD2" w14:textId="196A6657" w:rsidR="00F84A89" w:rsidRPr="00872D6C" w:rsidRDefault="00F84A89" w:rsidP="000152DA">
            <w:pPr>
              <w:cnfStyle w:val="000000000000" w:firstRow="0" w:lastRow="0" w:firstColumn="0" w:lastColumn="0" w:oddVBand="0" w:evenVBand="0" w:oddHBand="0" w:evenHBand="0" w:firstRowFirstColumn="0" w:firstRowLastColumn="0" w:lastRowFirstColumn="0" w:lastRowLastColumn="0"/>
            </w:pPr>
            <w:r w:rsidRPr="00872D6C">
              <w:t>(Victorian Government)</w:t>
            </w:r>
          </w:p>
        </w:tc>
      </w:tr>
      <w:tr w:rsidR="000152DA" w:rsidRPr="00872D6C" w14:paraId="50A8F9F8" w14:textId="77777777" w:rsidTr="00F13711">
        <w:tc>
          <w:tcPr>
            <w:cnfStyle w:val="001000000000" w:firstRow="0" w:lastRow="0" w:firstColumn="1" w:lastColumn="0" w:oddVBand="0" w:evenVBand="0" w:oddHBand="0" w:evenHBand="0" w:firstRowFirstColumn="0" w:firstRowLastColumn="0" w:lastRowFirstColumn="0" w:lastRowLastColumn="0"/>
            <w:tcW w:w="3116" w:type="dxa"/>
          </w:tcPr>
          <w:p w14:paraId="68DB9E15" w14:textId="49BDCE69" w:rsidR="000152DA" w:rsidRPr="00872D6C" w:rsidRDefault="005F112E" w:rsidP="005F112E">
            <w:r w:rsidRPr="00872D6C">
              <w:t>Protecting pristine headwaters of the Victorian Alps and Strzelecki Ranges</w:t>
            </w:r>
          </w:p>
        </w:tc>
        <w:tc>
          <w:tcPr>
            <w:tcW w:w="4111" w:type="dxa"/>
          </w:tcPr>
          <w:p w14:paraId="4C4C69AA" w14:textId="3AB95FD6" w:rsidR="000152DA" w:rsidRPr="00872D6C" w:rsidRDefault="005F112E" w:rsidP="005F112E">
            <w:pPr>
              <w:cnfStyle w:val="000000000000" w:firstRow="0" w:lastRow="0" w:firstColumn="0" w:lastColumn="0" w:oddVBand="0" w:evenVBand="0" w:oddHBand="0" w:evenHBand="0" w:firstRowFirstColumn="0" w:firstRowLastColumn="0" w:lastRowFirstColumn="0" w:lastRowLastColumn="0"/>
            </w:pPr>
            <w:r w:rsidRPr="00872D6C">
              <w:t xml:space="preserve">The project aims to protect the environmental condition of pristine waterways and support recreational use and tourism in the upper ‘catchments’ or </w:t>
            </w:r>
            <w:r w:rsidRPr="00872D6C">
              <w:lastRenderedPageBreak/>
              <w:t>‘headwaters’ of the Victorian Alps and the Strzelecki Ranges in West Gippsland.</w:t>
            </w:r>
          </w:p>
        </w:tc>
        <w:tc>
          <w:tcPr>
            <w:tcW w:w="3233" w:type="dxa"/>
          </w:tcPr>
          <w:p w14:paraId="5B5674EB" w14:textId="77777777" w:rsidR="000152DA" w:rsidRPr="00872D6C" w:rsidRDefault="000152DA" w:rsidP="000152DA">
            <w:pPr>
              <w:cnfStyle w:val="000000000000" w:firstRow="0" w:lastRow="0" w:firstColumn="0" w:lastColumn="0" w:oddVBand="0" w:evenVBand="0" w:oddHBand="0" w:evenHBand="0" w:firstRowFirstColumn="0" w:firstRowLastColumn="0" w:lastRowFirstColumn="0" w:lastRowLastColumn="0"/>
            </w:pPr>
            <w:r w:rsidRPr="00872D6C">
              <w:lastRenderedPageBreak/>
              <w:t>West Gippsland Catchment Management Authority</w:t>
            </w:r>
          </w:p>
          <w:p w14:paraId="2A7E7706" w14:textId="1ED04D1D" w:rsidR="00F84A89" w:rsidRPr="00872D6C" w:rsidRDefault="00F84A89" w:rsidP="000152DA">
            <w:pPr>
              <w:cnfStyle w:val="000000000000" w:firstRow="0" w:lastRow="0" w:firstColumn="0" w:lastColumn="0" w:oddVBand="0" w:evenVBand="0" w:oddHBand="0" w:evenHBand="0" w:firstRowFirstColumn="0" w:firstRowLastColumn="0" w:lastRowFirstColumn="0" w:lastRowLastColumn="0"/>
            </w:pPr>
            <w:r w:rsidRPr="00872D6C">
              <w:t>(Victorian Government)</w:t>
            </w:r>
          </w:p>
        </w:tc>
      </w:tr>
      <w:tr w:rsidR="000152DA" w:rsidRPr="00872D6C" w14:paraId="588B9235" w14:textId="77777777" w:rsidTr="00F13711">
        <w:tc>
          <w:tcPr>
            <w:cnfStyle w:val="001000000000" w:firstRow="0" w:lastRow="0" w:firstColumn="1" w:lastColumn="0" w:oddVBand="0" w:evenVBand="0" w:oddHBand="0" w:evenHBand="0" w:firstRowFirstColumn="0" w:firstRowLastColumn="0" w:lastRowFirstColumn="0" w:lastRowLastColumn="0"/>
            <w:tcW w:w="3116" w:type="dxa"/>
          </w:tcPr>
          <w:p w14:paraId="759F597B" w14:textId="047B8AA9" w:rsidR="000152DA" w:rsidRPr="00872D6C" w:rsidRDefault="00E13140" w:rsidP="000152DA">
            <w:r w:rsidRPr="00872D6C">
              <w:t>Sustainable Irrigation in West Gippsland Program</w:t>
            </w:r>
          </w:p>
        </w:tc>
        <w:tc>
          <w:tcPr>
            <w:tcW w:w="4111" w:type="dxa"/>
          </w:tcPr>
          <w:p w14:paraId="1A59DC62" w14:textId="77777777" w:rsidR="00E13140" w:rsidRPr="00872D6C" w:rsidRDefault="00E13140" w:rsidP="00E13140">
            <w:pPr>
              <w:cnfStyle w:val="000000000000" w:firstRow="0" w:lastRow="0" w:firstColumn="0" w:lastColumn="0" w:oddVBand="0" w:evenVBand="0" w:oddHBand="0" w:evenHBand="0" w:firstRowFirstColumn="0" w:firstRowLastColumn="0" w:lastRowFirstColumn="0" w:lastRowLastColumn="0"/>
            </w:pPr>
            <w:r w:rsidRPr="00872D6C">
              <w:t xml:space="preserve">Seeks to achieve a highly productive and sustainable irrigation community that values and protects its natural and cultural assets. </w:t>
            </w:r>
          </w:p>
          <w:p w14:paraId="04686AE1" w14:textId="77777777" w:rsidR="00E13140" w:rsidRPr="00872D6C" w:rsidRDefault="00E13140" w:rsidP="00E13140">
            <w:pPr>
              <w:cnfStyle w:val="000000000000" w:firstRow="0" w:lastRow="0" w:firstColumn="0" w:lastColumn="0" w:oddVBand="0" w:evenVBand="0" w:oddHBand="0" w:evenHBand="0" w:firstRowFirstColumn="0" w:firstRowLastColumn="0" w:lastRowFirstColumn="0" w:lastRowLastColumn="0"/>
            </w:pPr>
            <w:r w:rsidRPr="00872D6C">
              <w:t>Main activities are:</w:t>
            </w:r>
          </w:p>
          <w:p w14:paraId="34D8F3F5" w14:textId="29BBCE7B" w:rsidR="00E13140" w:rsidRPr="00571B41" w:rsidRDefault="00E13140" w:rsidP="00E974E9">
            <w:pPr>
              <w:pStyle w:val="ListParagraph"/>
              <w:numPr>
                <w:ilvl w:val="0"/>
                <w:numId w:val="19"/>
              </w:numPr>
              <w:cnfStyle w:val="000000000000" w:firstRow="0" w:lastRow="0" w:firstColumn="0" w:lastColumn="0" w:oddVBand="0" w:evenVBand="0" w:oddHBand="0" w:evenHBand="0" w:firstRowFirstColumn="0" w:firstRowLastColumn="0" w:lastRowFirstColumn="0" w:lastRowLastColumn="0"/>
              <w:rPr>
                <w:lang w:val="en-AU"/>
              </w:rPr>
            </w:pPr>
            <w:r w:rsidRPr="00571B41">
              <w:rPr>
                <w:lang w:val="en-AU"/>
              </w:rPr>
              <w:t xml:space="preserve">providing farm planning support, irrigation extension services and on-farm irrigation incentives </w:t>
            </w:r>
          </w:p>
          <w:p w14:paraId="7D38C5D5" w14:textId="4A06643D" w:rsidR="000152DA" w:rsidRPr="00571B41" w:rsidRDefault="00E13140" w:rsidP="00E974E9">
            <w:pPr>
              <w:pStyle w:val="ListParagraph"/>
              <w:numPr>
                <w:ilvl w:val="0"/>
                <w:numId w:val="19"/>
              </w:numPr>
              <w:cnfStyle w:val="000000000000" w:firstRow="0" w:lastRow="0" w:firstColumn="0" w:lastColumn="0" w:oddVBand="0" w:evenVBand="0" w:oddHBand="0" w:evenHBand="0" w:firstRowFirstColumn="0" w:firstRowLastColumn="0" w:lastRowFirstColumn="0" w:lastRowLastColumn="0"/>
              <w:rPr>
                <w:lang w:val="en-AU"/>
              </w:rPr>
            </w:pPr>
            <w:r w:rsidRPr="00571B41">
              <w:rPr>
                <w:lang w:val="en-AU"/>
              </w:rPr>
              <w:t>managing the nutrient emissions and water quality impacts from irrigation farms on waterways and the Gippsland Lakes.</w:t>
            </w:r>
          </w:p>
        </w:tc>
        <w:tc>
          <w:tcPr>
            <w:tcW w:w="3233" w:type="dxa"/>
          </w:tcPr>
          <w:p w14:paraId="16C51BA8" w14:textId="77777777" w:rsidR="000152DA" w:rsidRPr="00872D6C" w:rsidRDefault="000152DA" w:rsidP="000152DA">
            <w:pPr>
              <w:cnfStyle w:val="000000000000" w:firstRow="0" w:lastRow="0" w:firstColumn="0" w:lastColumn="0" w:oddVBand="0" w:evenVBand="0" w:oddHBand="0" w:evenHBand="0" w:firstRowFirstColumn="0" w:firstRowLastColumn="0" w:lastRowFirstColumn="0" w:lastRowLastColumn="0"/>
            </w:pPr>
            <w:r w:rsidRPr="00872D6C">
              <w:t>West Gippsland Catchment Management Authority</w:t>
            </w:r>
          </w:p>
          <w:p w14:paraId="060A69DA" w14:textId="22C2BE1F" w:rsidR="00F84A89" w:rsidRPr="00872D6C" w:rsidRDefault="00F84A89" w:rsidP="000152DA">
            <w:pPr>
              <w:cnfStyle w:val="000000000000" w:firstRow="0" w:lastRow="0" w:firstColumn="0" w:lastColumn="0" w:oddVBand="0" w:evenVBand="0" w:oddHBand="0" w:evenHBand="0" w:firstRowFirstColumn="0" w:firstRowLastColumn="0" w:lastRowFirstColumn="0" w:lastRowLastColumn="0"/>
            </w:pPr>
            <w:r w:rsidRPr="00872D6C">
              <w:t>(Victorian Government)</w:t>
            </w:r>
          </w:p>
        </w:tc>
      </w:tr>
      <w:tr w:rsidR="000152DA" w:rsidRPr="00872D6C" w14:paraId="7588D0D5" w14:textId="77777777" w:rsidTr="00F13711">
        <w:tc>
          <w:tcPr>
            <w:cnfStyle w:val="001000000000" w:firstRow="0" w:lastRow="0" w:firstColumn="1" w:lastColumn="0" w:oddVBand="0" w:evenVBand="0" w:oddHBand="0" w:evenHBand="0" w:firstRowFirstColumn="0" w:firstRowLastColumn="0" w:lastRowFirstColumn="0" w:lastRowLastColumn="0"/>
            <w:tcW w:w="3116" w:type="dxa"/>
          </w:tcPr>
          <w:p w14:paraId="7D9B1792" w14:textId="142A8BD1" w:rsidR="000152DA" w:rsidRPr="00872D6C" w:rsidRDefault="00D35265" w:rsidP="000152DA">
            <w:r w:rsidRPr="00872D6C">
              <w:t>Powlett River - Kugerungmome Partnerships project</w:t>
            </w:r>
          </w:p>
        </w:tc>
        <w:tc>
          <w:tcPr>
            <w:tcW w:w="4111" w:type="dxa"/>
          </w:tcPr>
          <w:p w14:paraId="41E448FB" w14:textId="7C26E87B" w:rsidR="000152DA" w:rsidRPr="00872D6C" w:rsidRDefault="00D35265" w:rsidP="00D35265">
            <w:pPr>
              <w:cnfStyle w:val="000000000000" w:firstRow="0" w:lastRow="0" w:firstColumn="0" w:lastColumn="0" w:oddVBand="0" w:evenVBand="0" w:oddHBand="0" w:evenHBand="0" w:firstRowFirstColumn="0" w:firstRowLastColumn="0" w:lastRowFirstColumn="0" w:lastRowLastColumn="0"/>
            </w:pPr>
            <w:r w:rsidRPr="00872D6C">
              <w:t xml:space="preserve">An Integrated Management Catchment Plan has been developed for the Powlett River catchment area. The plan is currently in the delivery phase with </w:t>
            </w:r>
            <w:r w:rsidR="00B9350F" w:rsidRPr="00872D6C">
              <w:t>completion</w:t>
            </w:r>
            <w:r w:rsidRPr="00872D6C">
              <w:t xml:space="preserve"> expected in 2025.</w:t>
            </w:r>
          </w:p>
        </w:tc>
        <w:tc>
          <w:tcPr>
            <w:tcW w:w="3233" w:type="dxa"/>
          </w:tcPr>
          <w:p w14:paraId="2B86CA65" w14:textId="77777777" w:rsidR="000152DA" w:rsidRPr="00872D6C" w:rsidRDefault="000152DA" w:rsidP="000152DA">
            <w:pPr>
              <w:cnfStyle w:val="000000000000" w:firstRow="0" w:lastRow="0" w:firstColumn="0" w:lastColumn="0" w:oddVBand="0" w:evenVBand="0" w:oddHBand="0" w:evenHBand="0" w:firstRowFirstColumn="0" w:firstRowLastColumn="0" w:lastRowFirstColumn="0" w:lastRowLastColumn="0"/>
            </w:pPr>
            <w:r w:rsidRPr="00872D6C">
              <w:t>West Gippsland Catchment Management Authority</w:t>
            </w:r>
          </w:p>
          <w:p w14:paraId="6DD09248" w14:textId="6D0F5F3D" w:rsidR="00F84A89" w:rsidRPr="00872D6C" w:rsidRDefault="00F84A89" w:rsidP="000152DA">
            <w:pPr>
              <w:cnfStyle w:val="000000000000" w:firstRow="0" w:lastRow="0" w:firstColumn="0" w:lastColumn="0" w:oddVBand="0" w:evenVBand="0" w:oddHBand="0" w:evenHBand="0" w:firstRowFirstColumn="0" w:firstRowLastColumn="0" w:lastRowFirstColumn="0" w:lastRowLastColumn="0"/>
            </w:pPr>
            <w:r w:rsidRPr="00872D6C">
              <w:t>(Victorian Government)</w:t>
            </w:r>
          </w:p>
        </w:tc>
      </w:tr>
      <w:tr w:rsidR="00083B16" w:rsidRPr="00872D6C" w14:paraId="79BA2B85" w14:textId="77777777" w:rsidTr="00F13711">
        <w:tc>
          <w:tcPr>
            <w:cnfStyle w:val="001000000000" w:firstRow="0" w:lastRow="0" w:firstColumn="1" w:lastColumn="0" w:oddVBand="0" w:evenVBand="0" w:oddHBand="0" w:evenHBand="0" w:firstRowFirstColumn="0" w:firstRowLastColumn="0" w:lastRowFirstColumn="0" w:lastRowLastColumn="0"/>
            <w:tcW w:w="3116" w:type="dxa"/>
          </w:tcPr>
          <w:p w14:paraId="52AF6146" w14:textId="5FE72260" w:rsidR="00083B16" w:rsidRPr="00872D6C" w:rsidRDefault="003778F2" w:rsidP="004E052F">
            <w:r w:rsidRPr="00872D6C">
              <w:t>Water is Life: Traditional Owner Access to Water Roadmap</w:t>
            </w:r>
          </w:p>
        </w:tc>
        <w:tc>
          <w:tcPr>
            <w:tcW w:w="4111" w:type="dxa"/>
          </w:tcPr>
          <w:p w14:paraId="2D339A1D" w14:textId="1FF89B5E" w:rsidR="00083B16" w:rsidRPr="00872D6C" w:rsidRDefault="00C03913" w:rsidP="004E052F">
            <w:pPr>
              <w:cnfStyle w:val="000000000000" w:firstRow="0" w:lastRow="0" w:firstColumn="0" w:lastColumn="0" w:oddVBand="0" w:evenVBand="0" w:oddHBand="0" w:evenHBand="0" w:firstRowFirstColumn="0" w:firstRowLastColumn="0" w:lastRowFirstColumn="0" w:lastRowLastColumn="0"/>
            </w:pPr>
            <w:r w:rsidRPr="00872D6C">
              <w:t>This initiative will enable increased Traditional Owner access to water and decision making in water management.</w:t>
            </w:r>
          </w:p>
        </w:tc>
        <w:tc>
          <w:tcPr>
            <w:tcW w:w="3233" w:type="dxa"/>
          </w:tcPr>
          <w:p w14:paraId="17E58B5E" w14:textId="77777777" w:rsidR="006D6EF8" w:rsidRPr="00872D6C" w:rsidRDefault="006D6EF8" w:rsidP="006D6EF8">
            <w:pPr>
              <w:cnfStyle w:val="000000000000" w:firstRow="0" w:lastRow="0" w:firstColumn="0" w:lastColumn="0" w:oddVBand="0" w:evenVBand="0" w:oddHBand="0" w:evenHBand="0" w:firstRowFirstColumn="0" w:firstRowLastColumn="0" w:lastRowFirstColumn="0" w:lastRowLastColumn="0"/>
            </w:pPr>
            <w:r w:rsidRPr="00872D6C">
              <w:t>Department of Energy, Environment &amp; Climate Action</w:t>
            </w:r>
          </w:p>
          <w:p w14:paraId="5C205D87" w14:textId="77777777" w:rsidR="006D6EF8" w:rsidRPr="00872D6C" w:rsidRDefault="006D6EF8" w:rsidP="006D6EF8">
            <w:pPr>
              <w:cnfStyle w:val="000000000000" w:firstRow="0" w:lastRow="0" w:firstColumn="0" w:lastColumn="0" w:oddVBand="0" w:evenVBand="0" w:oddHBand="0" w:evenHBand="0" w:firstRowFirstColumn="0" w:firstRowLastColumn="0" w:lastRowFirstColumn="0" w:lastRowLastColumn="0"/>
            </w:pPr>
            <w:r w:rsidRPr="00872D6C">
              <w:t>(Victorian Government)</w:t>
            </w:r>
          </w:p>
          <w:p w14:paraId="2FAC22A7" w14:textId="77777777" w:rsidR="00083B16" w:rsidRPr="00872D6C" w:rsidRDefault="00083B16" w:rsidP="000152DA">
            <w:pPr>
              <w:cnfStyle w:val="000000000000" w:firstRow="0" w:lastRow="0" w:firstColumn="0" w:lastColumn="0" w:oddVBand="0" w:evenVBand="0" w:oddHBand="0" w:evenHBand="0" w:firstRowFirstColumn="0" w:firstRowLastColumn="0" w:lastRowFirstColumn="0" w:lastRowLastColumn="0"/>
            </w:pPr>
          </w:p>
        </w:tc>
      </w:tr>
      <w:tr w:rsidR="00C84A4E" w:rsidRPr="00872D6C" w14:paraId="1ABE120C" w14:textId="77777777" w:rsidTr="00F13711">
        <w:tc>
          <w:tcPr>
            <w:cnfStyle w:val="001000000000" w:firstRow="0" w:lastRow="0" w:firstColumn="1" w:lastColumn="0" w:oddVBand="0" w:evenVBand="0" w:oddHBand="0" w:evenHBand="0" w:firstRowFirstColumn="0" w:firstRowLastColumn="0" w:lastRowFirstColumn="0" w:lastRowLastColumn="0"/>
            <w:tcW w:w="3116" w:type="dxa"/>
          </w:tcPr>
          <w:p w14:paraId="477C0674" w14:textId="430D64DC" w:rsidR="00C84A4E" w:rsidRPr="00872D6C" w:rsidRDefault="00D63F11" w:rsidP="004E052F">
            <w:r w:rsidRPr="00872D6C">
              <w:t>Water wise and resilient rural communities</w:t>
            </w:r>
          </w:p>
        </w:tc>
        <w:tc>
          <w:tcPr>
            <w:tcW w:w="4111" w:type="dxa"/>
          </w:tcPr>
          <w:p w14:paraId="7C107A76" w14:textId="0D5B5694" w:rsidR="00C84A4E" w:rsidRPr="00872D6C" w:rsidRDefault="00D63F11" w:rsidP="004E052F">
            <w:pPr>
              <w:cnfStyle w:val="000000000000" w:firstRow="0" w:lastRow="0" w:firstColumn="0" w:lastColumn="0" w:oddVBand="0" w:evenVBand="0" w:oddHBand="0" w:evenHBand="0" w:firstRowFirstColumn="0" w:firstRowLastColumn="0" w:lastRowFirstColumn="0" w:lastRowLastColumn="0"/>
            </w:pPr>
            <w:r w:rsidRPr="00872D6C">
              <w:t>This initiative will</w:t>
            </w:r>
            <w:r w:rsidR="00823C2A" w:rsidRPr="00872D6C">
              <w:t xml:space="preserve"> promote water efficiency and sustainable rural and regional irrigation communities and provide oversight of the delivery of significant rural, regional and peri-urban water infrastructure projects by water corporations in Victoria.</w:t>
            </w:r>
          </w:p>
        </w:tc>
        <w:tc>
          <w:tcPr>
            <w:tcW w:w="3233" w:type="dxa"/>
          </w:tcPr>
          <w:p w14:paraId="0A967A22" w14:textId="77777777" w:rsidR="00823C2A" w:rsidRPr="00872D6C" w:rsidRDefault="00823C2A" w:rsidP="00823C2A">
            <w:pPr>
              <w:cnfStyle w:val="000000000000" w:firstRow="0" w:lastRow="0" w:firstColumn="0" w:lastColumn="0" w:oddVBand="0" w:evenVBand="0" w:oddHBand="0" w:evenHBand="0" w:firstRowFirstColumn="0" w:firstRowLastColumn="0" w:lastRowFirstColumn="0" w:lastRowLastColumn="0"/>
            </w:pPr>
            <w:r w:rsidRPr="00872D6C">
              <w:t>Department of Energy, Environment &amp; Climate Action</w:t>
            </w:r>
          </w:p>
          <w:p w14:paraId="49D832F5" w14:textId="77777777" w:rsidR="00823C2A" w:rsidRPr="00872D6C" w:rsidRDefault="00823C2A" w:rsidP="00823C2A">
            <w:pPr>
              <w:cnfStyle w:val="000000000000" w:firstRow="0" w:lastRow="0" w:firstColumn="0" w:lastColumn="0" w:oddVBand="0" w:evenVBand="0" w:oddHBand="0" w:evenHBand="0" w:firstRowFirstColumn="0" w:firstRowLastColumn="0" w:lastRowFirstColumn="0" w:lastRowLastColumn="0"/>
            </w:pPr>
            <w:r w:rsidRPr="00872D6C">
              <w:t>(Victorian Government)</w:t>
            </w:r>
          </w:p>
          <w:p w14:paraId="1F36F768" w14:textId="77777777" w:rsidR="00C84A4E" w:rsidRPr="00872D6C" w:rsidRDefault="00C84A4E" w:rsidP="006D6EF8">
            <w:pPr>
              <w:cnfStyle w:val="000000000000" w:firstRow="0" w:lastRow="0" w:firstColumn="0" w:lastColumn="0" w:oddVBand="0" w:evenVBand="0" w:oddHBand="0" w:evenHBand="0" w:firstRowFirstColumn="0" w:firstRowLastColumn="0" w:lastRowFirstColumn="0" w:lastRowLastColumn="0"/>
            </w:pPr>
          </w:p>
        </w:tc>
      </w:tr>
      <w:tr w:rsidR="004E052F" w:rsidRPr="00872D6C" w14:paraId="2A854CA3" w14:textId="77777777" w:rsidTr="00F13711">
        <w:tc>
          <w:tcPr>
            <w:cnfStyle w:val="001000000000" w:firstRow="0" w:lastRow="0" w:firstColumn="1" w:lastColumn="0" w:oddVBand="0" w:evenVBand="0" w:oddHBand="0" w:evenHBand="0" w:firstRowFirstColumn="0" w:firstRowLastColumn="0" w:lastRowFirstColumn="0" w:lastRowLastColumn="0"/>
            <w:tcW w:w="3116" w:type="dxa"/>
          </w:tcPr>
          <w:p w14:paraId="5C9C1CA3" w14:textId="77777777" w:rsidR="004E052F" w:rsidRPr="00872D6C" w:rsidRDefault="004E052F" w:rsidP="004E052F">
            <w:r w:rsidRPr="00872D6C">
              <w:t>Powering the Regions Industrial Transformation Stream</w:t>
            </w:r>
          </w:p>
          <w:p w14:paraId="3BAE15B5" w14:textId="77777777" w:rsidR="004E052F" w:rsidRPr="00872D6C" w:rsidRDefault="004E052F" w:rsidP="000152DA"/>
        </w:tc>
        <w:tc>
          <w:tcPr>
            <w:tcW w:w="4111" w:type="dxa"/>
          </w:tcPr>
          <w:p w14:paraId="751B20A9" w14:textId="77777777" w:rsidR="004E052F" w:rsidRPr="00872D6C" w:rsidRDefault="004E052F" w:rsidP="004E052F">
            <w:pPr>
              <w:cnfStyle w:val="000000000000" w:firstRow="0" w:lastRow="0" w:firstColumn="0" w:lastColumn="0" w:oddVBand="0" w:evenVBand="0" w:oddHBand="0" w:evenHBand="0" w:firstRowFirstColumn="0" w:firstRowLastColumn="0" w:lastRowFirstColumn="0" w:lastRowLastColumn="0"/>
            </w:pPr>
            <w:r w:rsidRPr="00872D6C">
              <w:t>The program will support existing industrial facilities, and new clean energy developments, in regional areas to reduce their emissions, in line with Australia’s 2030 targets and in support of reaching net zero by 2050. It will be open to a wide range of industries in regional locations, including manufacturing, mining, agriculture, and food processing.</w:t>
            </w:r>
          </w:p>
          <w:p w14:paraId="208394D3" w14:textId="2CC0FBEA" w:rsidR="004E052F" w:rsidRPr="00872D6C" w:rsidRDefault="004E052F" w:rsidP="004E052F">
            <w:pPr>
              <w:cnfStyle w:val="000000000000" w:firstRow="0" w:lastRow="0" w:firstColumn="0" w:lastColumn="0" w:oddVBand="0" w:evenVBand="0" w:oddHBand="0" w:evenHBand="0" w:firstRowFirstColumn="0" w:firstRowLastColumn="0" w:lastRowFirstColumn="0" w:lastRowLastColumn="0"/>
            </w:pPr>
            <w:r w:rsidRPr="00872D6C">
              <w:t>The funding is expected to support trials, demonstrations, and deployments of a wide range of technologies including energy efficiency, electrification, fuel switching, process heat, hybrid renewable energy, bioenergy and common user infrastructure that supports decarbonisation.</w:t>
            </w:r>
          </w:p>
        </w:tc>
        <w:tc>
          <w:tcPr>
            <w:tcW w:w="3233" w:type="dxa"/>
          </w:tcPr>
          <w:p w14:paraId="6D5879FB" w14:textId="77777777" w:rsidR="004E052F" w:rsidRPr="00872D6C" w:rsidRDefault="004E052F" w:rsidP="000152DA">
            <w:pPr>
              <w:cnfStyle w:val="000000000000" w:firstRow="0" w:lastRow="0" w:firstColumn="0" w:lastColumn="0" w:oddVBand="0" w:evenVBand="0" w:oddHBand="0" w:evenHBand="0" w:firstRowFirstColumn="0" w:firstRowLastColumn="0" w:lastRowFirstColumn="0" w:lastRowLastColumn="0"/>
            </w:pPr>
            <w:r w:rsidRPr="00872D6C">
              <w:t>Australian Renewable Energy Agency</w:t>
            </w:r>
          </w:p>
          <w:p w14:paraId="764C81AD" w14:textId="77777777" w:rsidR="00F84A89" w:rsidRPr="00872D6C" w:rsidRDefault="00F84A89" w:rsidP="00F84A89">
            <w:pPr>
              <w:cnfStyle w:val="000000000000" w:firstRow="0" w:lastRow="0" w:firstColumn="0" w:lastColumn="0" w:oddVBand="0" w:evenVBand="0" w:oddHBand="0" w:evenHBand="0" w:firstRowFirstColumn="0" w:firstRowLastColumn="0" w:lastRowFirstColumn="0" w:lastRowLastColumn="0"/>
            </w:pPr>
            <w:r w:rsidRPr="00872D6C">
              <w:t>(Australian Government)</w:t>
            </w:r>
          </w:p>
          <w:p w14:paraId="72F134D9" w14:textId="2277E9FE" w:rsidR="00F84A89" w:rsidRPr="00872D6C" w:rsidRDefault="00F84A89" w:rsidP="000152DA">
            <w:pPr>
              <w:cnfStyle w:val="000000000000" w:firstRow="0" w:lastRow="0" w:firstColumn="0" w:lastColumn="0" w:oddVBand="0" w:evenVBand="0" w:oddHBand="0" w:evenHBand="0" w:firstRowFirstColumn="0" w:firstRowLastColumn="0" w:lastRowFirstColumn="0" w:lastRowLastColumn="0"/>
            </w:pPr>
          </w:p>
        </w:tc>
      </w:tr>
      <w:tr w:rsidR="004E052F" w:rsidRPr="00872D6C" w14:paraId="3202D546" w14:textId="77777777" w:rsidTr="00F13711">
        <w:tc>
          <w:tcPr>
            <w:cnfStyle w:val="001000000000" w:firstRow="0" w:lastRow="0" w:firstColumn="1" w:lastColumn="0" w:oddVBand="0" w:evenVBand="0" w:oddHBand="0" w:evenHBand="0" w:firstRowFirstColumn="0" w:firstRowLastColumn="0" w:lastRowFirstColumn="0" w:lastRowLastColumn="0"/>
            <w:tcW w:w="3116" w:type="dxa"/>
          </w:tcPr>
          <w:p w14:paraId="144B4F6E" w14:textId="77777777" w:rsidR="004E052F" w:rsidRPr="00872D6C" w:rsidRDefault="004E052F" w:rsidP="004E052F">
            <w:r w:rsidRPr="00872D6C">
              <w:t>Clean Energy Innovation Fund</w:t>
            </w:r>
          </w:p>
          <w:p w14:paraId="56D9E0F4" w14:textId="77777777" w:rsidR="004E052F" w:rsidRPr="00872D6C" w:rsidRDefault="004E052F" w:rsidP="000152DA"/>
        </w:tc>
        <w:tc>
          <w:tcPr>
            <w:tcW w:w="4111" w:type="dxa"/>
          </w:tcPr>
          <w:p w14:paraId="7F97E560" w14:textId="1FD4C283" w:rsidR="004E052F" w:rsidRPr="00872D6C" w:rsidRDefault="004E052F" w:rsidP="00D35265">
            <w:pPr>
              <w:cnfStyle w:val="000000000000" w:firstRow="0" w:lastRow="0" w:firstColumn="0" w:lastColumn="0" w:oddVBand="0" w:evenVBand="0" w:oddHBand="0" w:evenHBand="0" w:firstRowFirstColumn="0" w:firstRowLastColumn="0" w:lastRowFirstColumn="0" w:lastRowLastColumn="0"/>
            </w:pPr>
            <w:r w:rsidRPr="00872D6C">
              <w:t xml:space="preserve">The Fund invests in pre-seed to growth-stage technology companies focused on decarbonisation. It has a focus on four sectors: clean energy transition, mobility </w:t>
            </w:r>
            <w:r w:rsidRPr="00872D6C">
              <w:lastRenderedPageBreak/>
              <w:t>and smart cities, food and agriculture, and circular economy and industry.</w:t>
            </w:r>
          </w:p>
        </w:tc>
        <w:tc>
          <w:tcPr>
            <w:tcW w:w="3233" w:type="dxa"/>
          </w:tcPr>
          <w:p w14:paraId="2377C313" w14:textId="77777777" w:rsidR="004E052F" w:rsidRPr="00872D6C" w:rsidRDefault="00F84A89" w:rsidP="000152DA">
            <w:pPr>
              <w:cnfStyle w:val="000000000000" w:firstRow="0" w:lastRow="0" w:firstColumn="0" w:lastColumn="0" w:oddVBand="0" w:evenVBand="0" w:oddHBand="0" w:evenHBand="0" w:firstRowFirstColumn="0" w:firstRowLastColumn="0" w:lastRowFirstColumn="0" w:lastRowLastColumn="0"/>
            </w:pPr>
            <w:r w:rsidRPr="00872D6C">
              <w:lastRenderedPageBreak/>
              <w:t>Clean Energy Finance Corporation</w:t>
            </w:r>
          </w:p>
          <w:p w14:paraId="44836B78" w14:textId="77777777" w:rsidR="00F84A89" w:rsidRPr="00872D6C" w:rsidRDefault="00F84A89" w:rsidP="00F84A89">
            <w:pPr>
              <w:cnfStyle w:val="000000000000" w:firstRow="0" w:lastRow="0" w:firstColumn="0" w:lastColumn="0" w:oddVBand="0" w:evenVBand="0" w:oddHBand="0" w:evenHBand="0" w:firstRowFirstColumn="0" w:firstRowLastColumn="0" w:lastRowFirstColumn="0" w:lastRowLastColumn="0"/>
            </w:pPr>
            <w:r w:rsidRPr="00872D6C">
              <w:t>(Australian Government)</w:t>
            </w:r>
          </w:p>
          <w:p w14:paraId="014793EE" w14:textId="7FBD7D2A" w:rsidR="00F84A89" w:rsidRPr="00872D6C" w:rsidRDefault="00F84A89" w:rsidP="000152DA">
            <w:pPr>
              <w:cnfStyle w:val="000000000000" w:firstRow="0" w:lastRow="0" w:firstColumn="0" w:lastColumn="0" w:oddVBand="0" w:evenVBand="0" w:oddHBand="0" w:evenHBand="0" w:firstRowFirstColumn="0" w:firstRowLastColumn="0" w:lastRowFirstColumn="0" w:lastRowLastColumn="0"/>
            </w:pPr>
          </w:p>
        </w:tc>
      </w:tr>
    </w:tbl>
    <w:p w14:paraId="5C43F947" w14:textId="77777777" w:rsidR="00887F41" w:rsidRPr="00872D6C" w:rsidRDefault="00887F41" w:rsidP="00CB3BB2">
      <w:pPr>
        <w:pStyle w:val="Heading2"/>
      </w:pPr>
      <w:r w:rsidRPr="00872D6C">
        <w:lastRenderedPageBreak/>
        <w:t>An inclusive and safe built environment that is appreciated by and caters to the needs of the community</w:t>
      </w:r>
    </w:p>
    <w:p w14:paraId="36BEFF72" w14:textId="77777777" w:rsidR="00887F41" w:rsidRPr="00872D6C" w:rsidRDefault="00887F41" w:rsidP="00C4043F">
      <w:pPr>
        <w:pStyle w:val="Heading3"/>
      </w:pPr>
      <w:r w:rsidRPr="00872D6C">
        <w:t xml:space="preserve">Improve the built environment to provide attractive, easily accessible and safe public spaces for community gathering. </w:t>
      </w:r>
    </w:p>
    <w:tbl>
      <w:tblPr>
        <w:tblStyle w:val="DOT1"/>
        <w:tblW w:w="0" w:type="auto"/>
        <w:tblLook w:val="04A0" w:firstRow="1" w:lastRow="0" w:firstColumn="1" w:lastColumn="0" w:noHBand="0" w:noVBand="1"/>
      </w:tblPr>
      <w:tblGrid>
        <w:gridCol w:w="2832"/>
        <w:gridCol w:w="4417"/>
        <w:gridCol w:w="3211"/>
      </w:tblGrid>
      <w:tr w:rsidR="00F13711" w:rsidRPr="00872D6C" w14:paraId="5CF61B70" w14:textId="77777777" w:rsidTr="00F1371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2" w:type="dxa"/>
          </w:tcPr>
          <w:p w14:paraId="585A8C68" w14:textId="77777777" w:rsidR="00F13711" w:rsidRPr="00872D6C" w:rsidRDefault="00F13711" w:rsidP="00BE5DDD">
            <w:r w:rsidRPr="00872D6C">
              <w:t>Current activity</w:t>
            </w:r>
          </w:p>
        </w:tc>
        <w:tc>
          <w:tcPr>
            <w:tcW w:w="4417" w:type="dxa"/>
          </w:tcPr>
          <w:p w14:paraId="22F166EC" w14:textId="25422F91" w:rsidR="00F13711" w:rsidRPr="00872D6C" w:rsidRDefault="00F13711" w:rsidP="00BE5DDD">
            <w:pPr>
              <w:cnfStyle w:val="100000000000" w:firstRow="1" w:lastRow="0" w:firstColumn="0" w:lastColumn="0" w:oddVBand="0" w:evenVBand="0" w:oddHBand="0" w:evenHBand="0" w:firstRowFirstColumn="0" w:firstRowLastColumn="0" w:lastRowFirstColumn="0" w:lastRowLastColumn="0"/>
            </w:pPr>
            <w:r w:rsidRPr="00872D6C">
              <w:t>Description</w:t>
            </w:r>
          </w:p>
        </w:tc>
        <w:tc>
          <w:tcPr>
            <w:tcW w:w="3211" w:type="dxa"/>
          </w:tcPr>
          <w:p w14:paraId="24C96360" w14:textId="629255C6" w:rsidR="00F13711" w:rsidRPr="00872D6C" w:rsidRDefault="00F13711" w:rsidP="00BE5DDD">
            <w:pPr>
              <w:cnfStyle w:val="100000000000" w:firstRow="1" w:lastRow="0" w:firstColumn="0" w:lastColumn="0" w:oddVBand="0" w:evenVBand="0" w:oddHBand="0" w:evenHBand="0" w:firstRowFirstColumn="0" w:firstRowLastColumn="0" w:lastRowFirstColumn="0" w:lastRowLastColumn="0"/>
            </w:pPr>
            <w:r w:rsidRPr="00872D6C">
              <w:t>Responsible Partner</w:t>
            </w:r>
          </w:p>
        </w:tc>
      </w:tr>
      <w:tr w:rsidR="00F13711" w:rsidRPr="00872D6C" w14:paraId="35B29313" w14:textId="77777777" w:rsidTr="00F13711">
        <w:tc>
          <w:tcPr>
            <w:cnfStyle w:val="001000000000" w:firstRow="0" w:lastRow="0" w:firstColumn="1" w:lastColumn="0" w:oddVBand="0" w:evenVBand="0" w:oddHBand="0" w:evenHBand="0" w:firstRowFirstColumn="0" w:firstRowLastColumn="0" w:lastRowFirstColumn="0" w:lastRowLastColumn="0"/>
            <w:tcW w:w="2832" w:type="dxa"/>
          </w:tcPr>
          <w:p w14:paraId="68876F0D" w14:textId="734AA599" w:rsidR="00F13711" w:rsidRPr="00872D6C" w:rsidRDefault="00F13711" w:rsidP="00BE5DDD">
            <w:r w:rsidRPr="00872D6C">
              <w:t xml:space="preserve">Baw Baw Culture and Connection Precinct </w:t>
            </w:r>
          </w:p>
          <w:p w14:paraId="2EBC3DFC" w14:textId="429DDAD0" w:rsidR="00F13711" w:rsidRPr="00872D6C" w:rsidRDefault="00F13711" w:rsidP="00BE5DDD"/>
        </w:tc>
        <w:tc>
          <w:tcPr>
            <w:tcW w:w="4417" w:type="dxa"/>
          </w:tcPr>
          <w:p w14:paraId="60C58254" w14:textId="3CE03767" w:rsidR="00F13711" w:rsidRPr="00872D6C" w:rsidRDefault="00F13711" w:rsidP="00BE5DDD">
            <w:pPr>
              <w:cnfStyle w:val="000000000000" w:firstRow="0" w:lastRow="0" w:firstColumn="0" w:lastColumn="0" w:oddVBand="0" w:evenVBand="0" w:oddHBand="0" w:evenHBand="0" w:firstRowFirstColumn="0" w:firstRowLastColumn="0" w:lastRowFirstColumn="0" w:lastRowLastColumn="0"/>
            </w:pPr>
            <w:r w:rsidRPr="00872D6C">
              <w:t>Advocacy for the project which aspires to build on existing underutilised areas surrounding the West Gippsland Arts Centre and Civic Park to create a new civic and community building, improve open spaces and maximise opportunities for community connectedness.</w:t>
            </w:r>
          </w:p>
        </w:tc>
        <w:tc>
          <w:tcPr>
            <w:tcW w:w="3211" w:type="dxa"/>
          </w:tcPr>
          <w:p w14:paraId="06A2B47B" w14:textId="220624FB" w:rsidR="00F13711" w:rsidRPr="00872D6C" w:rsidRDefault="00F13711" w:rsidP="00BE5DDD">
            <w:pPr>
              <w:cnfStyle w:val="000000000000" w:firstRow="0" w:lastRow="0" w:firstColumn="0" w:lastColumn="0" w:oddVBand="0" w:evenVBand="0" w:oddHBand="0" w:evenHBand="0" w:firstRowFirstColumn="0" w:firstRowLastColumn="0" w:lastRowFirstColumn="0" w:lastRowLastColumn="0"/>
            </w:pPr>
            <w:r w:rsidRPr="00872D6C">
              <w:t>Baw Baw Shire Council</w:t>
            </w:r>
          </w:p>
          <w:p w14:paraId="2AF2948C" w14:textId="77777777" w:rsidR="00F13711" w:rsidRPr="00872D6C" w:rsidRDefault="00F13711" w:rsidP="00BE5DDD">
            <w:pPr>
              <w:cnfStyle w:val="000000000000" w:firstRow="0" w:lastRow="0" w:firstColumn="0" w:lastColumn="0" w:oddVBand="0" w:evenVBand="0" w:oddHBand="0" w:evenHBand="0" w:firstRowFirstColumn="0" w:firstRowLastColumn="0" w:lastRowFirstColumn="0" w:lastRowLastColumn="0"/>
            </w:pPr>
            <w:r w:rsidRPr="00872D6C">
              <w:t>(Local Government)</w:t>
            </w:r>
          </w:p>
          <w:p w14:paraId="37398BBD" w14:textId="77777777" w:rsidR="00F13711" w:rsidRPr="00872D6C" w:rsidRDefault="00F13711" w:rsidP="00BE5DDD">
            <w:pPr>
              <w:cnfStyle w:val="000000000000" w:firstRow="0" w:lastRow="0" w:firstColumn="0" w:lastColumn="0" w:oddVBand="0" w:evenVBand="0" w:oddHBand="0" w:evenHBand="0" w:firstRowFirstColumn="0" w:firstRowLastColumn="0" w:lastRowFirstColumn="0" w:lastRowLastColumn="0"/>
            </w:pPr>
          </w:p>
        </w:tc>
      </w:tr>
      <w:tr w:rsidR="00623A7F" w:rsidRPr="00872D6C" w14:paraId="55BF3DAB" w14:textId="77777777" w:rsidTr="00F13711">
        <w:tc>
          <w:tcPr>
            <w:cnfStyle w:val="001000000000" w:firstRow="0" w:lastRow="0" w:firstColumn="1" w:lastColumn="0" w:oddVBand="0" w:evenVBand="0" w:oddHBand="0" w:evenHBand="0" w:firstRowFirstColumn="0" w:firstRowLastColumn="0" w:lastRowFirstColumn="0" w:lastRowLastColumn="0"/>
            <w:tcW w:w="2832" w:type="dxa"/>
          </w:tcPr>
          <w:p w14:paraId="0683FD85" w14:textId="32F18177" w:rsidR="00623A7F" w:rsidRPr="00872D6C" w:rsidRDefault="00D349F4" w:rsidP="00BE5DDD">
            <w:r w:rsidRPr="00872D6C">
              <w:t xml:space="preserve">Regional Community Sport Development Fund </w:t>
            </w:r>
          </w:p>
        </w:tc>
        <w:tc>
          <w:tcPr>
            <w:tcW w:w="4417" w:type="dxa"/>
          </w:tcPr>
          <w:p w14:paraId="10A192BD" w14:textId="3A3F26C1" w:rsidR="00623A7F" w:rsidRPr="00872D6C" w:rsidRDefault="00D349F4" w:rsidP="00F13711">
            <w:pPr>
              <w:cnfStyle w:val="000000000000" w:firstRow="0" w:lastRow="0" w:firstColumn="0" w:lastColumn="0" w:oddVBand="0" w:evenVBand="0" w:oddHBand="0" w:evenHBand="0" w:firstRowFirstColumn="0" w:firstRowLastColumn="0" w:lastRowFirstColumn="0" w:lastRowLastColumn="0"/>
            </w:pPr>
            <w:r w:rsidRPr="00872D6C">
              <w:t>The $60 million fund will deliver new projects</w:t>
            </w:r>
            <w:r w:rsidR="00662D86" w:rsidRPr="00872D6C">
              <w:t xml:space="preserve"> - </w:t>
            </w:r>
            <w:r w:rsidRPr="00872D6C">
              <w:t>including aquatic centres, indoor stadiums, lighting upgrades and walking and cycling paths – for regional communities across Victoria.</w:t>
            </w:r>
          </w:p>
        </w:tc>
        <w:tc>
          <w:tcPr>
            <w:tcW w:w="3211" w:type="dxa"/>
          </w:tcPr>
          <w:p w14:paraId="1AE04777" w14:textId="77777777" w:rsidR="00211E80" w:rsidRPr="00872D6C" w:rsidRDefault="00211E80" w:rsidP="00211E80">
            <w:pPr>
              <w:cnfStyle w:val="000000000000" w:firstRow="0" w:lastRow="0" w:firstColumn="0" w:lastColumn="0" w:oddVBand="0" w:evenVBand="0" w:oddHBand="0" w:evenHBand="0" w:firstRowFirstColumn="0" w:firstRowLastColumn="0" w:lastRowFirstColumn="0" w:lastRowLastColumn="0"/>
            </w:pPr>
            <w:r w:rsidRPr="00872D6C">
              <w:t>Department of Jobs, Skills, Industry &amp; Regions</w:t>
            </w:r>
          </w:p>
          <w:p w14:paraId="218711B6" w14:textId="29224E03" w:rsidR="00623A7F" w:rsidRPr="00872D6C" w:rsidRDefault="00211E80" w:rsidP="00211E80">
            <w:pPr>
              <w:cnfStyle w:val="000000000000" w:firstRow="0" w:lastRow="0" w:firstColumn="0" w:lastColumn="0" w:oddVBand="0" w:evenVBand="0" w:oddHBand="0" w:evenHBand="0" w:firstRowFirstColumn="0" w:firstRowLastColumn="0" w:lastRowFirstColumn="0" w:lastRowLastColumn="0"/>
            </w:pPr>
            <w:r w:rsidRPr="00872D6C">
              <w:t>(Victorian Government)</w:t>
            </w:r>
          </w:p>
        </w:tc>
      </w:tr>
      <w:tr w:rsidR="00623A7F" w:rsidRPr="00872D6C" w14:paraId="40936C30" w14:textId="77777777" w:rsidTr="00F13711">
        <w:tc>
          <w:tcPr>
            <w:cnfStyle w:val="001000000000" w:firstRow="0" w:lastRow="0" w:firstColumn="1" w:lastColumn="0" w:oddVBand="0" w:evenVBand="0" w:oddHBand="0" w:evenHBand="0" w:firstRowFirstColumn="0" w:firstRowLastColumn="0" w:lastRowFirstColumn="0" w:lastRowLastColumn="0"/>
            <w:tcW w:w="2832" w:type="dxa"/>
          </w:tcPr>
          <w:p w14:paraId="138D5947" w14:textId="259E7286" w:rsidR="00623A7F" w:rsidRPr="00872D6C" w:rsidRDefault="00B63345" w:rsidP="00BE5DDD">
            <w:r w:rsidRPr="00872D6C">
              <w:t>Sporting infrastructure projects</w:t>
            </w:r>
          </w:p>
        </w:tc>
        <w:tc>
          <w:tcPr>
            <w:tcW w:w="4417" w:type="dxa"/>
          </w:tcPr>
          <w:p w14:paraId="7342732B" w14:textId="4A9C4F01" w:rsidR="004D158A" w:rsidRPr="00872D6C" w:rsidRDefault="004D158A" w:rsidP="004D158A">
            <w:pPr>
              <w:cnfStyle w:val="000000000000" w:firstRow="0" w:lastRow="0" w:firstColumn="0" w:lastColumn="0" w:oddVBand="0" w:evenVBand="0" w:oddHBand="0" w:evenHBand="0" w:firstRowFirstColumn="0" w:firstRowLastColumn="0" w:lastRowFirstColumn="0" w:lastRowLastColumn="0"/>
            </w:pPr>
            <w:r w:rsidRPr="00872D6C">
              <w:t>Permanent sporting infrastructure projects for 2026</w:t>
            </w:r>
            <w:r w:rsidR="00B63345" w:rsidRPr="00872D6C">
              <w:t>:</w:t>
            </w:r>
          </w:p>
          <w:p w14:paraId="574928DD" w14:textId="00F73835" w:rsidR="004D158A" w:rsidRPr="00872D6C" w:rsidRDefault="004D158A" w:rsidP="009919B9">
            <w:pPr>
              <w:pStyle w:val="ListParagraph"/>
              <w:numPr>
                <w:ilvl w:val="0"/>
                <w:numId w:val="40"/>
              </w:numPr>
              <w:cnfStyle w:val="000000000000" w:firstRow="0" w:lastRow="0" w:firstColumn="0" w:lastColumn="0" w:oddVBand="0" w:evenVBand="0" w:oddHBand="0" w:evenHBand="0" w:firstRowFirstColumn="0" w:firstRowLastColumn="0" w:lastRowFirstColumn="0" w:lastRowLastColumn="0"/>
            </w:pPr>
            <w:r w:rsidRPr="00498EBA">
              <w:t>Gippsland Regional Indoor Sports Stadium, Traralgon - refurbishment of court facilities and other amenity upgrades.</w:t>
            </w:r>
          </w:p>
          <w:p w14:paraId="2CB18406" w14:textId="4D8A7611" w:rsidR="004D158A" w:rsidRPr="00170E90" w:rsidRDefault="004D158A" w:rsidP="009919B9">
            <w:pPr>
              <w:pStyle w:val="ListParagraph"/>
              <w:numPr>
                <w:ilvl w:val="0"/>
                <w:numId w:val="40"/>
              </w:numPr>
              <w:cnfStyle w:val="000000000000" w:firstRow="0" w:lastRow="0" w:firstColumn="0" w:lastColumn="0" w:oddVBand="0" w:evenVBand="0" w:oddHBand="0" w:evenHBand="0" w:firstRowFirstColumn="0" w:firstRowLastColumn="0" w:lastRowFirstColumn="0" w:lastRowLastColumn="0"/>
              <w:rPr>
                <w:lang w:val="en-AU"/>
              </w:rPr>
            </w:pPr>
            <w:r w:rsidRPr="00170E90">
              <w:rPr>
                <w:lang w:val="en-AU"/>
              </w:rPr>
              <w:t xml:space="preserve">Gippsland Sports and Entertainment Park - redevelop </w:t>
            </w:r>
            <w:r w:rsidR="003A732C" w:rsidRPr="00170E90">
              <w:rPr>
                <w:lang w:val="en-AU"/>
              </w:rPr>
              <w:t>2</w:t>
            </w:r>
            <w:r w:rsidRPr="00170E90">
              <w:rPr>
                <w:lang w:val="en-AU"/>
              </w:rPr>
              <w:t xml:space="preserve"> pitches and redevelop </w:t>
            </w:r>
            <w:r w:rsidR="003A732C" w:rsidRPr="00170E90">
              <w:rPr>
                <w:lang w:val="en-AU"/>
              </w:rPr>
              <w:t>2</w:t>
            </w:r>
            <w:r w:rsidRPr="00170E90">
              <w:rPr>
                <w:lang w:val="en-AU"/>
              </w:rPr>
              <w:t xml:space="preserve"> pavilions.</w:t>
            </w:r>
          </w:p>
          <w:p w14:paraId="31229693" w14:textId="7E7C11A2" w:rsidR="004D158A" w:rsidRPr="00872D6C" w:rsidRDefault="004D158A" w:rsidP="009919B9">
            <w:pPr>
              <w:pStyle w:val="ListParagraph"/>
              <w:numPr>
                <w:ilvl w:val="0"/>
                <w:numId w:val="40"/>
              </w:numPr>
              <w:cnfStyle w:val="000000000000" w:firstRow="0" w:lastRow="0" w:firstColumn="0" w:lastColumn="0" w:oddVBand="0" w:evenVBand="0" w:oddHBand="0" w:evenHBand="0" w:firstRowFirstColumn="0" w:firstRowLastColumn="0" w:lastRowFirstColumn="0" w:lastRowLastColumn="0"/>
            </w:pPr>
            <w:r w:rsidRPr="00498EBA">
              <w:t>Morwell Gun Club - new shotgun trap shooting range, all equipment required for Air Rifle and Air Pistol, and new security fencing.</w:t>
            </w:r>
          </w:p>
          <w:p w14:paraId="30A6C4D9" w14:textId="66D169B1" w:rsidR="00623A7F" w:rsidRPr="00170E90" w:rsidRDefault="00B63345" w:rsidP="009919B9">
            <w:pPr>
              <w:pStyle w:val="ListParagraph"/>
              <w:numPr>
                <w:ilvl w:val="0"/>
                <w:numId w:val="40"/>
              </w:numPr>
              <w:cnfStyle w:val="000000000000" w:firstRow="0" w:lastRow="0" w:firstColumn="0" w:lastColumn="0" w:oddVBand="0" w:evenVBand="0" w:oddHBand="0" w:evenHBand="0" w:firstRowFirstColumn="0" w:firstRowLastColumn="0" w:lastRowFirstColumn="0" w:lastRowLastColumn="0"/>
              <w:rPr>
                <w:lang w:val="en-AU"/>
              </w:rPr>
            </w:pPr>
            <w:r w:rsidRPr="00170E90">
              <w:rPr>
                <w:lang w:val="en-AU"/>
              </w:rPr>
              <w:t>T</w:t>
            </w:r>
            <w:r w:rsidR="004D158A" w:rsidRPr="00170E90">
              <w:rPr>
                <w:lang w:val="en-AU"/>
              </w:rPr>
              <w:t>ed Summerton Reserve in Moe - refurbish oval and wicket, redevelop and expand terraces, and accessibility upgrades.</w:t>
            </w:r>
          </w:p>
        </w:tc>
        <w:tc>
          <w:tcPr>
            <w:tcW w:w="3211" w:type="dxa"/>
          </w:tcPr>
          <w:p w14:paraId="74C576B9" w14:textId="77777777" w:rsidR="00211E80" w:rsidRPr="00872D6C" w:rsidRDefault="00211E80" w:rsidP="00211E80">
            <w:pPr>
              <w:cnfStyle w:val="000000000000" w:firstRow="0" w:lastRow="0" w:firstColumn="0" w:lastColumn="0" w:oddVBand="0" w:evenVBand="0" w:oddHBand="0" w:evenHBand="0" w:firstRowFirstColumn="0" w:firstRowLastColumn="0" w:lastRowFirstColumn="0" w:lastRowLastColumn="0"/>
            </w:pPr>
            <w:r w:rsidRPr="00872D6C">
              <w:t>Department of Jobs, Skills, Industry &amp; Regions</w:t>
            </w:r>
          </w:p>
          <w:p w14:paraId="08DA7A53" w14:textId="5668886C" w:rsidR="00623A7F" w:rsidRPr="00872D6C" w:rsidRDefault="00211E80" w:rsidP="00211E80">
            <w:pPr>
              <w:cnfStyle w:val="000000000000" w:firstRow="0" w:lastRow="0" w:firstColumn="0" w:lastColumn="0" w:oddVBand="0" w:evenVBand="0" w:oddHBand="0" w:evenHBand="0" w:firstRowFirstColumn="0" w:firstRowLastColumn="0" w:lastRowFirstColumn="0" w:lastRowLastColumn="0"/>
            </w:pPr>
            <w:r w:rsidRPr="00872D6C">
              <w:t>(Victorian Government)</w:t>
            </w:r>
          </w:p>
        </w:tc>
      </w:tr>
      <w:tr w:rsidR="00B63345" w:rsidRPr="00872D6C" w14:paraId="44E57FB4" w14:textId="77777777" w:rsidTr="00F13711">
        <w:tc>
          <w:tcPr>
            <w:cnfStyle w:val="001000000000" w:firstRow="0" w:lastRow="0" w:firstColumn="1" w:lastColumn="0" w:oddVBand="0" w:evenVBand="0" w:oddHBand="0" w:evenHBand="0" w:firstRowFirstColumn="0" w:firstRowLastColumn="0" w:lastRowFirstColumn="0" w:lastRowLastColumn="0"/>
            <w:tcW w:w="2832" w:type="dxa"/>
          </w:tcPr>
          <w:p w14:paraId="4C2649B1" w14:textId="5C1BB408" w:rsidR="00B63345" w:rsidRPr="00872D6C" w:rsidRDefault="00AC4C4A" w:rsidP="00BE5DDD">
            <w:r w:rsidRPr="00872D6C">
              <w:t>Council Support Package</w:t>
            </w:r>
          </w:p>
        </w:tc>
        <w:tc>
          <w:tcPr>
            <w:tcW w:w="4417" w:type="dxa"/>
          </w:tcPr>
          <w:p w14:paraId="73E5F073" w14:textId="1DBAB10E" w:rsidR="00B63345" w:rsidRPr="00872D6C" w:rsidRDefault="00AC4C4A" w:rsidP="004D158A">
            <w:pPr>
              <w:cnfStyle w:val="000000000000" w:firstRow="0" w:lastRow="0" w:firstColumn="0" w:lastColumn="0" w:oddVBand="0" w:evenVBand="0" w:oddHBand="0" w:evenHBand="0" w:firstRowFirstColumn="0" w:firstRowLastColumn="0" w:lastRowFirstColumn="0" w:lastRowLastColumn="0"/>
            </w:pPr>
            <w:r w:rsidRPr="00872D6C">
              <w:t>A $25 million Council Support Package will ensure that work and the ideas generated by local governments to support delivery of the 2026 Commonwealth Games are still able to deliver planned revitalisation and other projects for the benefit of locals.</w:t>
            </w:r>
          </w:p>
        </w:tc>
        <w:tc>
          <w:tcPr>
            <w:tcW w:w="3211" w:type="dxa"/>
          </w:tcPr>
          <w:p w14:paraId="2D2DB6CC" w14:textId="77777777" w:rsidR="00AC4C4A" w:rsidRPr="00872D6C" w:rsidRDefault="00AC4C4A" w:rsidP="00AC4C4A">
            <w:pPr>
              <w:cnfStyle w:val="000000000000" w:firstRow="0" w:lastRow="0" w:firstColumn="0" w:lastColumn="0" w:oddVBand="0" w:evenVBand="0" w:oddHBand="0" w:evenHBand="0" w:firstRowFirstColumn="0" w:firstRowLastColumn="0" w:lastRowFirstColumn="0" w:lastRowLastColumn="0"/>
            </w:pPr>
            <w:r w:rsidRPr="00872D6C">
              <w:t>Department of Jobs, Skills, Industry &amp; Regions</w:t>
            </w:r>
          </w:p>
          <w:p w14:paraId="57467438" w14:textId="4DCA8620" w:rsidR="00B63345" w:rsidRPr="00872D6C" w:rsidRDefault="00AC4C4A" w:rsidP="00AC4C4A">
            <w:pPr>
              <w:cnfStyle w:val="000000000000" w:firstRow="0" w:lastRow="0" w:firstColumn="0" w:lastColumn="0" w:oddVBand="0" w:evenVBand="0" w:oddHBand="0" w:evenHBand="0" w:firstRowFirstColumn="0" w:firstRowLastColumn="0" w:lastRowFirstColumn="0" w:lastRowLastColumn="0"/>
            </w:pPr>
            <w:r w:rsidRPr="00872D6C">
              <w:t>(Victorian Government)</w:t>
            </w:r>
          </w:p>
        </w:tc>
      </w:tr>
      <w:tr w:rsidR="00057B17" w:rsidRPr="00872D6C" w14:paraId="54980C66" w14:textId="77777777" w:rsidTr="00F13711">
        <w:tc>
          <w:tcPr>
            <w:cnfStyle w:val="001000000000" w:firstRow="0" w:lastRow="0" w:firstColumn="1" w:lastColumn="0" w:oddVBand="0" w:evenVBand="0" w:oddHBand="0" w:evenHBand="0" w:firstRowFirstColumn="0" w:firstRowLastColumn="0" w:lastRowFirstColumn="0" w:lastRowLastColumn="0"/>
            <w:tcW w:w="2832" w:type="dxa"/>
          </w:tcPr>
          <w:p w14:paraId="14BB1E99" w14:textId="02241602" w:rsidR="00057B17" w:rsidRPr="00872D6C" w:rsidRDefault="003E3CEB" w:rsidP="00BE5DDD">
            <w:r>
              <w:t>Tiny Towns Fund</w:t>
            </w:r>
          </w:p>
        </w:tc>
        <w:tc>
          <w:tcPr>
            <w:tcW w:w="4417" w:type="dxa"/>
          </w:tcPr>
          <w:p w14:paraId="699185DB" w14:textId="05A6CDCA" w:rsidR="00057B17" w:rsidRPr="00872D6C" w:rsidRDefault="00D67A7B" w:rsidP="00D67A7B">
            <w:pPr>
              <w:cnfStyle w:val="000000000000" w:firstRow="0" w:lastRow="0" w:firstColumn="0" w:lastColumn="0" w:oddVBand="0" w:evenVBand="0" w:oddHBand="0" w:evenHBand="0" w:firstRowFirstColumn="0" w:firstRowLastColumn="0" w:lastRowFirstColumn="0" w:lastRowLastColumn="0"/>
            </w:pPr>
            <w:r w:rsidRPr="00D67A7B">
              <w:t>The Tiny Towns Fund supports local communities</w:t>
            </w:r>
            <w:r>
              <w:t xml:space="preserve"> </w:t>
            </w:r>
            <w:r w:rsidRPr="00D67A7B">
              <w:t xml:space="preserve">in regional Victoria to deliver quality tourism and community facility projects, such as splash parks and bike trails, </w:t>
            </w:r>
            <w:r w:rsidRPr="00D67A7B">
              <w:lastRenderedPageBreak/>
              <w:t>playgrounds, community hall and library upgrades, public art and more.</w:t>
            </w:r>
          </w:p>
        </w:tc>
        <w:tc>
          <w:tcPr>
            <w:tcW w:w="3211" w:type="dxa"/>
          </w:tcPr>
          <w:p w14:paraId="0C8BDB36" w14:textId="77777777" w:rsidR="00D67A7B" w:rsidRPr="00872D6C" w:rsidRDefault="00D67A7B" w:rsidP="00D67A7B">
            <w:pPr>
              <w:cnfStyle w:val="000000000000" w:firstRow="0" w:lastRow="0" w:firstColumn="0" w:lastColumn="0" w:oddVBand="0" w:evenVBand="0" w:oddHBand="0" w:evenHBand="0" w:firstRowFirstColumn="0" w:firstRowLastColumn="0" w:lastRowFirstColumn="0" w:lastRowLastColumn="0"/>
            </w:pPr>
            <w:r w:rsidRPr="00872D6C">
              <w:lastRenderedPageBreak/>
              <w:t>Department of Jobs, Skills, Industry &amp; Regions</w:t>
            </w:r>
          </w:p>
          <w:p w14:paraId="0EC91E32" w14:textId="6C655871" w:rsidR="00057B17" w:rsidRPr="00872D6C" w:rsidRDefault="00D67A7B" w:rsidP="00D67A7B">
            <w:pPr>
              <w:cnfStyle w:val="000000000000" w:firstRow="0" w:lastRow="0" w:firstColumn="0" w:lastColumn="0" w:oddVBand="0" w:evenVBand="0" w:oddHBand="0" w:evenHBand="0" w:firstRowFirstColumn="0" w:firstRowLastColumn="0" w:lastRowFirstColumn="0" w:lastRowLastColumn="0"/>
            </w:pPr>
            <w:r w:rsidRPr="00872D6C">
              <w:t>(Victorian Government)</w:t>
            </w:r>
          </w:p>
        </w:tc>
      </w:tr>
      <w:tr w:rsidR="00F13711" w:rsidRPr="00872D6C" w14:paraId="15272A62" w14:textId="77777777" w:rsidTr="00F13711">
        <w:tc>
          <w:tcPr>
            <w:cnfStyle w:val="001000000000" w:firstRow="0" w:lastRow="0" w:firstColumn="1" w:lastColumn="0" w:oddVBand="0" w:evenVBand="0" w:oddHBand="0" w:evenHBand="0" w:firstRowFirstColumn="0" w:firstRowLastColumn="0" w:lastRowFirstColumn="0" w:lastRowLastColumn="0"/>
            <w:tcW w:w="2832" w:type="dxa"/>
          </w:tcPr>
          <w:p w14:paraId="1EC10956" w14:textId="38C8A97D" w:rsidR="00F13711" w:rsidRPr="00872D6C" w:rsidRDefault="00F13711" w:rsidP="00BE5DDD">
            <w:bookmarkStart w:id="5" w:name="_Hlk126762497"/>
            <w:r w:rsidRPr="00872D6C">
              <w:t>Growing Regions Program</w:t>
            </w:r>
          </w:p>
          <w:p w14:paraId="1FF87300" w14:textId="520C0649" w:rsidR="00F13711" w:rsidRPr="00872D6C" w:rsidRDefault="00F13711" w:rsidP="00BE5DDD">
            <w:pPr>
              <w:rPr>
                <w:bCs/>
              </w:rPr>
            </w:pPr>
          </w:p>
        </w:tc>
        <w:tc>
          <w:tcPr>
            <w:tcW w:w="4417" w:type="dxa"/>
          </w:tcPr>
          <w:p w14:paraId="579B54CD" w14:textId="77777777" w:rsidR="00AA2BF6" w:rsidRPr="00872D6C" w:rsidRDefault="00AA2BF6" w:rsidP="00AA2BF6">
            <w:pPr>
              <w:cnfStyle w:val="000000000000" w:firstRow="0" w:lastRow="0" w:firstColumn="0" w:lastColumn="0" w:oddVBand="0" w:evenVBand="0" w:oddHBand="0" w:evenHBand="0" w:firstRowFirstColumn="0" w:firstRowLastColumn="0" w:lastRowFirstColumn="0" w:lastRowLastColumn="0"/>
            </w:pPr>
            <w:r w:rsidRPr="00872D6C">
              <w:t>The Australian Government has committed to establish the new Growing Regions Program to deliver investment in regional infrastructure and community projects.</w:t>
            </w:r>
          </w:p>
          <w:p w14:paraId="08242746" w14:textId="7D111B8E" w:rsidR="00F13711" w:rsidRPr="00872D6C" w:rsidRDefault="00AA2BF6" w:rsidP="00AA2BF6">
            <w:pPr>
              <w:cnfStyle w:val="000000000000" w:firstRow="0" w:lastRow="0" w:firstColumn="0" w:lastColumn="0" w:oddVBand="0" w:evenVBand="0" w:oddHBand="0" w:evenHBand="0" w:firstRowFirstColumn="0" w:firstRowLastColumn="0" w:lastRowFirstColumn="0" w:lastRowLastColumn="0"/>
            </w:pPr>
            <w:r w:rsidRPr="00872D6C">
              <w:t>This will help drive regional economic prosperity by providing access to funding for capital works for community and economic infrastructure across our rural and regional areas.</w:t>
            </w:r>
          </w:p>
        </w:tc>
        <w:tc>
          <w:tcPr>
            <w:tcW w:w="3211" w:type="dxa"/>
          </w:tcPr>
          <w:p w14:paraId="1960900F" w14:textId="1425C5DB" w:rsidR="00F13711" w:rsidRPr="00872D6C" w:rsidRDefault="00F13711" w:rsidP="00BE5DDD">
            <w:pPr>
              <w:cnfStyle w:val="000000000000" w:firstRow="0" w:lastRow="0" w:firstColumn="0" w:lastColumn="0" w:oddVBand="0" w:evenVBand="0" w:oddHBand="0" w:evenHBand="0" w:firstRowFirstColumn="0" w:firstRowLastColumn="0" w:lastRowFirstColumn="0" w:lastRowLastColumn="0"/>
            </w:pPr>
            <w:r w:rsidRPr="00872D6C">
              <w:t>Department of Infrastructure, Transport, Regional Development, Communications and the Arts</w:t>
            </w:r>
          </w:p>
          <w:p w14:paraId="288346C0" w14:textId="77777777" w:rsidR="00F13711" w:rsidRPr="00872D6C" w:rsidRDefault="00F13711" w:rsidP="00BE5DDD">
            <w:pPr>
              <w:cnfStyle w:val="000000000000" w:firstRow="0" w:lastRow="0" w:firstColumn="0" w:lastColumn="0" w:oddVBand="0" w:evenVBand="0" w:oddHBand="0" w:evenHBand="0" w:firstRowFirstColumn="0" w:firstRowLastColumn="0" w:lastRowFirstColumn="0" w:lastRowLastColumn="0"/>
            </w:pPr>
            <w:r w:rsidRPr="00872D6C">
              <w:t>(Australian Government)</w:t>
            </w:r>
          </w:p>
          <w:p w14:paraId="4F3DE92C" w14:textId="77777777" w:rsidR="00F13711" w:rsidRPr="00872D6C" w:rsidRDefault="00F13711" w:rsidP="00BE5DDD">
            <w:pPr>
              <w:cnfStyle w:val="000000000000" w:firstRow="0" w:lastRow="0" w:firstColumn="0" w:lastColumn="0" w:oddVBand="0" w:evenVBand="0" w:oddHBand="0" w:evenHBand="0" w:firstRowFirstColumn="0" w:firstRowLastColumn="0" w:lastRowFirstColumn="0" w:lastRowLastColumn="0"/>
            </w:pPr>
          </w:p>
        </w:tc>
      </w:tr>
      <w:tr w:rsidR="00F13711" w:rsidRPr="00872D6C" w14:paraId="7AF69B3C" w14:textId="77777777" w:rsidTr="00F13711">
        <w:tc>
          <w:tcPr>
            <w:cnfStyle w:val="001000000000" w:firstRow="0" w:lastRow="0" w:firstColumn="1" w:lastColumn="0" w:oddVBand="0" w:evenVBand="0" w:oddHBand="0" w:evenHBand="0" w:firstRowFirstColumn="0" w:firstRowLastColumn="0" w:lastRowFirstColumn="0" w:lastRowLastColumn="0"/>
            <w:tcW w:w="2832" w:type="dxa"/>
          </w:tcPr>
          <w:p w14:paraId="1A91AC93" w14:textId="16A68E62" w:rsidR="00F13711" w:rsidRPr="00872D6C" w:rsidRDefault="00F13711" w:rsidP="00BE5DDD">
            <w:r w:rsidRPr="00872D6C">
              <w:t>Regional Precincts and Partnerships Program</w:t>
            </w:r>
          </w:p>
          <w:p w14:paraId="5A7C4AA4" w14:textId="53BADC5E" w:rsidR="00F13711" w:rsidRPr="00872D6C" w:rsidRDefault="00F13711" w:rsidP="00BE5DDD"/>
        </w:tc>
        <w:tc>
          <w:tcPr>
            <w:tcW w:w="4417" w:type="dxa"/>
          </w:tcPr>
          <w:p w14:paraId="37113C40" w14:textId="77777777" w:rsidR="004A1F97" w:rsidRPr="00872D6C" w:rsidRDefault="004A1F97" w:rsidP="004A1F97">
            <w:pPr>
              <w:cnfStyle w:val="000000000000" w:firstRow="0" w:lastRow="0" w:firstColumn="0" w:lastColumn="0" w:oddVBand="0" w:evenVBand="0" w:oddHBand="0" w:evenHBand="0" w:firstRowFirstColumn="0" w:firstRowLastColumn="0" w:lastRowFirstColumn="0" w:lastRowLastColumn="0"/>
            </w:pPr>
            <w:r w:rsidRPr="00872D6C">
              <w:t>The program will provide funding for regional infrastructure and community projects with a focus on net-zero emissions, a decarbonised economy and sustained regional growth.</w:t>
            </w:r>
          </w:p>
          <w:p w14:paraId="0F68A1CC" w14:textId="2B412796" w:rsidR="00F13711" w:rsidRPr="00872D6C" w:rsidRDefault="004A1F97" w:rsidP="004A1F97">
            <w:pPr>
              <w:cnfStyle w:val="000000000000" w:firstRow="0" w:lastRow="0" w:firstColumn="0" w:lastColumn="0" w:oddVBand="0" w:evenVBand="0" w:oddHBand="0" w:evenHBand="0" w:firstRowFirstColumn="0" w:firstRowLastColumn="0" w:lastRowFirstColumn="0" w:lastRowLastColumn="0"/>
            </w:pPr>
            <w:r w:rsidRPr="00872D6C">
              <w:t>The program will invite proposals from State, Territory and Local Governments, as well as not-for-profit organisations, to come together in genuine collaboration to apply for a Precinct Partnership.</w:t>
            </w:r>
          </w:p>
        </w:tc>
        <w:tc>
          <w:tcPr>
            <w:tcW w:w="3211" w:type="dxa"/>
          </w:tcPr>
          <w:p w14:paraId="6D486944" w14:textId="6E034B32" w:rsidR="00F13711" w:rsidRPr="00872D6C" w:rsidRDefault="00F13711" w:rsidP="00BE5DDD">
            <w:pPr>
              <w:cnfStyle w:val="000000000000" w:firstRow="0" w:lastRow="0" w:firstColumn="0" w:lastColumn="0" w:oddVBand="0" w:evenVBand="0" w:oddHBand="0" w:evenHBand="0" w:firstRowFirstColumn="0" w:firstRowLastColumn="0" w:lastRowFirstColumn="0" w:lastRowLastColumn="0"/>
            </w:pPr>
            <w:r w:rsidRPr="00872D6C">
              <w:t>Department of Infrastructure, Transport, Regional Development, Communications and the Arts</w:t>
            </w:r>
          </w:p>
          <w:p w14:paraId="0DFB40EE" w14:textId="77777777" w:rsidR="00F13711" w:rsidRPr="00872D6C" w:rsidRDefault="00F13711" w:rsidP="00BE5DDD">
            <w:pPr>
              <w:cnfStyle w:val="000000000000" w:firstRow="0" w:lastRow="0" w:firstColumn="0" w:lastColumn="0" w:oddVBand="0" w:evenVBand="0" w:oddHBand="0" w:evenHBand="0" w:firstRowFirstColumn="0" w:firstRowLastColumn="0" w:lastRowFirstColumn="0" w:lastRowLastColumn="0"/>
            </w:pPr>
            <w:r w:rsidRPr="00872D6C">
              <w:t>(Australian Government)</w:t>
            </w:r>
          </w:p>
        </w:tc>
      </w:tr>
      <w:tr w:rsidR="00F84A89" w:rsidRPr="00872D6C" w14:paraId="23D04EA4" w14:textId="77777777" w:rsidTr="00F13711">
        <w:tc>
          <w:tcPr>
            <w:cnfStyle w:val="001000000000" w:firstRow="0" w:lastRow="0" w:firstColumn="1" w:lastColumn="0" w:oddVBand="0" w:evenVBand="0" w:oddHBand="0" w:evenHBand="0" w:firstRowFirstColumn="0" w:firstRowLastColumn="0" w:lastRowFirstColumn="0" w:lastRowLastColumn="0"/>
            <w:tcW w:w="2832" w:type="dxa"/>
          </w:tcPr>
          <w:p w14:paraId="1C9D7CAC" w14:textId="77777777" w:rsidR="00F84A89" w:rsidRPr="00872D6C" w:rsidRDefault="00F84A89" w:rsidP="00F84A89">
            <w:r w:rsidRPr="00872D6C">
              <w:t>Creative Latrobe</w:t>
            </w:r>
          </w:p>
          <w:p w14:paraId="6A029DC4" w14:textId="77777777" w:rsidR="00F84A89" w:rsidRPr="00872D6C" w:rsidRDefault="00F84A89" w:rsidP="00BE5DDD"/>
        </w:tc>
        <w:tc>
          <w:tcPr>
            <w:tcW w:w="4417" w:type="dxa"/>
          </w:tcPr>
          <w:p w14:paraId="297F5948" w14:textId="77777777" w:rsidR="00F84A89" w:rsidRPr="00872D6C" w:rsidRDefault="00F84A89" w:rsidP="00F84A89">
            <w:pPr>
              <w:cnfStyle w:val="000000000000" w:firstRow="0" w:lastRow="0" w:firstColumn="0" w:lastColumn="0" w:oddVBand="0" w:evenVBand="0" w:oddHBand="0" w:evenHBand="0" w:firstRowFirstColumn="0" w:firstRowLastColumn="0" w:lastRowFirstColumn="0" w:lastRowLastColumn="0"/>
            </w:pPr>
            <w:r w:rsidRPr="00872D6C">
              <w:t>The Creative Latrobe project will implement exciting and bold public art activations and installations in Traralgon, Morwell, Moe, Churchill, Yallourn North and Boolarra.</w:t>
            </w:r>
          </w:p>
          <w:p w14:paraId="1590F3AE" w14:textId="77777777" w:rsidR="00F84A89" w:rsidRPr="00872D6C" w:rsidRDefault="00F84A89" w:rsidP="00F84A89">
            <w:pPr>
              <w:cnfStyle w:val="000000000000" w:firstRow="0" w:lastRow="0" w:firstColumn="0" w:lastColumn="0" w:oddVBand="0" w:evenVBand="0" w:oddHBand="0" w:evenHBand="0" w:firstRowFirstColumn="0" w:firstRowLastColumn="0" w:lastRowFirstColumn="0" w:lastRowLastColumn="0"/>
            </w:pPr>
            <w:r w:rsidRPr="00872D6C">
              <w:t>The project aims to change the perception of spaces across the Latrobe Valley to support improved wellbeing, safety and local pride. It has been driven by community consultation and direct community feedback to ensure people feel safer in their townships.</w:t>
            </w:r>
          </w:p>
          <w:p w14:paraId="016B4771" w14:textId="74E1097D" w:rsidR="00F84A89" w:rsidRPr="00872D6C" w:rsidRDefault="00F84A89" w:rsidP="00F84A89">
            <w:pPr>
              <w:cnfStyle w:val="000000000000" w:firstRow="0" w:lastRow="0" w:firstColumn="0" w:lastColumn="0" w:oddVBand="0" w:evenVBand="0" w:oddHBand="0" w:evenHBand="0" w:firstRowFirstColumn="0" w:firstRowLastColumn="0" w:lastRowFirstColumn="0" w:lastRowLastColumn="0"/>
            </w:pPr>
            <w:r w:rsidRPr="00872D6C">
              <w:t>The second stage will include a larger place-making project in Traralgon incorporating the Whittakers Road and Bert Thompson Reserve underpasses. Workshops are currently underway to engage First Nations and multicultural young people, and Federation University students in the artmaking process, with smaller art activations that aim to engage young people in the project.</w:t>
            </w:r>
          </w:p>
        </w:tc>
        <w:tc>
          <w:tcPr>
            <w:tcW w:w="3211" w:type="dxa"/>
          </w:tcPr>
          <w:p w14:paraId="23943B4F" w14:textId="77777777" w:rsidR="00F84A89" w:rsidRPr="00872D6C" w:rsidRDefault="00F84A89" w:rsidP="00F84A89">
            <w:pPr>
              <w:cnfStyle w:val="000000000000" w:firstRow="0" w:lastRow="0" w:firstColumn="0" w:lastColumn="0" w:oddVBand="0" w:evenVBand="0" w:oddHBand="0" w:evenHBand="0" w:firstRowFirstColumn="0" w:firstRowLastColumn="0" w:lastRowFirstColumn="0" w:lastRowLastColumn="0"/>
            </w:pPr>
            <w:r w:rsidRPr="00872D6C">
              <w:t>A partnership between:</w:t>
            </w:r>
          </w:p>
          <w:p w14:paraId="08B408C4" w14:textId="77777777" w:rsidR="00F84A89" w:rsidRPr="00DE2001" w:rsidRDefault="00F84A89" w:rsidP="009919B9">
            <w:pPr>
              <w:pStyle w:val="ListParagraph"/>
              <w:numPr>
                <w:ilvl w:val="0"/>
                <w:numId w:val="26"/>
              </w:numPr>
              <w:cnfStyle w:val="000000000000" w:firstRow="0" w:lastRow="0" w:firstColumn="0" w:lastColumn="0" w:oddVBand="0" w:evenVBand="0" w:oddHBand="0" w:evenHBand="0" w:firstRowFirstColumn="0" w:firstRowLastColumn="0" w:lastRowFirstColumn="0" w:lastRowLastColumn="0"/>
              <w:rPr>
                <w:lang w:val="en-AU"/>
              </w:rPr>
            </w:pPr>
            <w:r w:rsidRPr="00DE2001">
              <w:rPr>
                <w:lang w:val="en-AU"/>
              </w:rPr>
              <w:t>Latrobe Health Assembly</w:t>
            </w:r>
          </w:p>
          <w:p w14:paraId="7DC0EA1E" w14:textId="77777777" w:rsidR="00F84A89" w:rsidRPr="00DE2001" w:rsidRDefault="00F84A89" w:rsidP="009919B9">
            <w:pPr>
              <w:pStyle w:val="ListParagraph"/>
              <w:numPr>
                <w:ilvl w:val="0"/>
                <w:numId w:val="26"/>
              </w:numPr>
              <w:cnfStyle w:val="000000000000" w:firstRow="0" w:lastRow="0" w:firstColumn="0" w:lastColumn="0" w:oddVBand="0" w:evenVBand="0" w:oddHBand="0" w:evenHBand="0" w:firstRowFirstColumn="0" w:firstRowLastColumn="0" w:lastRowFirstColumn="0" w:lastRowLastColumn="0"/>
              <w:rPr>
                <w:lang w:val="en-AU"/>
              </w:rPr>
            </w:pPr>
            <w:r w:rsidRPr="00DE2001">
              <w:rPr>
                <w:lang w:val="en-AU"/>
              </w:rPr>
              <w:t>Latrobe City Council</w:t>
            </w:r>
          </w:p>
          <w:p w14:paraId="0BA0685C" w14:textId="6CE27376" w:rsidR="00F84A89" w:rsidRPr="00DE2001" w:rsidRDefault="00F84A89" w:rsidP="009919B9">
            <w:pPr>
              <w:pStyle w:val="ListParagraph"/>
              <w:numPr>
                <w:ilvl w:val="0"/>
                <w:numId w:val="26"/>
              </w:numPr>
              <w:cnfStyle w:val="000000000000" w:firstRow="0" w:lastRow="0" w:firstColumn="0" w:lastColumn="0" w:oddVBand="0" w:evenVBand="0" w:oddHBand="0" w:evenHBand="0" w:firstRowFirstColumn="0" w:firstRowLastColumn="0" w:lastRowFirstColumn="0" w:lastRowLastColumn="0"/>
              <w:rPr>
                <w:lang w:val="en-AU"/>
              </w:rPr>
            </w:pPr>
            <w:r w:rsidRPr="00DE2001">
              <w:rPr>
                <w:lang w:val="en-AU"/>
              </w:rPr>
              <w:t>Community</w:t>
            </w:r>
          </w:p>
        </w:tc>
      </w:tr>
      <w:tr w:rsidR="00F84A89" w:rsidRPr="00872D6C" w14:paraId="37DE9F58" w14:textId="77777777" w:rsidTr="00F13711">
        <w:tc>
          <w:tcPr>
            <w:cnfStyle w:val="001000000000" w:firstRow="0" w:lastRow="0" w:firstColumn="1" w:lastColumn="0" w:oddVBand="0" w:evenVBand="0" w:oddHBand="0" w:evenHBand="0" w:firstRowFirstColumn="0" w:firstRowLastColumn="0" w:lastRowFirstColumn="0" w:lastRowLastColumn="0"/>
            <w:tcW w:w="2832" w:type="dxa"/>
          </w:tcPr>
          <w:p w14:paraId="278D1C42" w14:textId="77777777" w:rsidR="00F84A89" w:rsidRPr="00872D6C" w:rsidRDefault="00F84A89" w:rsidP="00F84A89">
            <w:r w:rsidRPr="00872D6C">
              <w:t>Connect Up</w:t>
            </w:r>
          </w:p>
          <w:p w14:paraId="39F14187" w14:textId="77777777" w:rsidR="00F84A89" w:rsidRPr="00872D6C" w:rsidRDefault="00F84A89" w:rsidP="00F84A89">
            <w:pPr>
              <w:rPr>
                <w:b w:val="0"/>
              </w:rPr>
            </w:pPr>
          </w:p>
        </w:tc>
        <w:tc>
          <w:tcPr>
            <w:tcW w:w="4417" w:type="dxa"/>
          </w:tcPr>
          <w:p w14:paraId="007FA9E0" w14:textId="77777777" w:rsidR="00F84A89" w:rsidRPr="00872D6C" w:rsidRDefault="00F84A89" w:rsidP="00F84A89">
            <w:pPr>
              <w:cnfStyle w:val="000000000000" w:firstRow="0" w:lastRow="0" w:firstColumn="0" w:lastColumn="0" w:oddVBand="0" w:evenVBand="0" w:oddHBand="0" w:evenHBand="0" w:firstRowFirstColumn="0" w:firstRowLastColumn="0" w:lastRowFirstColumn="0" w:lastRowLastColumn="0"/>
            </w:pPr>
            <w:r w:rsidRPr="00872D6C">
              <w:t>The project aims to join up green spaces, infrastructure and the communities of the Latrobe Valley.</w:t>
            </w:r>
          </w:p>
          <w:p w14:paraId="3CA4B338" w14:textId="77777777" w:rsidR="00F84A89" w:rsidRPr="00872D6C" w:rsidRDefault="00F84A89" w:rsidP="00F84A89">
            <w:pPr>
              <w:cnfStyle w:val="000000000000" w:firstRow="0" w:lastRow="0" w:firstColumn="0" w:lastColumn="0" w:oddVBand="0" w:evenVBand="0" w:oddHBand="0" w:evenHBand="0" w:firstRowFirstColumn="0" w:firstRowLastColumn="0" w:lastRowFirstColumn="0" w:lastRowLastColumn="0"/>
            </w:pPr>
            <w:r w:rsidRPr="00872D6C">
              <w:t xml:space="preserve">A series of trails will be co-designed by communities to join up public transport infrastructure, public amenities, green spaces and landmarks. This will help to demonstrate how accessible the valley really is. It will also help people to see reasons to walk/cycle and </w:t>
            </w:r>
            <w:r w:rsidRPr="00872D6C">
              <w:lastRenderedPageBreak/>
              <w:t>help connect communities, particularly those without a car.</w:t>
            </w:r>
          </w:p>
          <w:p w14:paraId="776BA00C" w14:textId="68CBBEE3" w:rsidR="00F84A89" w:rsidRPr="00872D6C" w:rsidRDefault="00F84A89" w:rsidP="00F84A89">
            <w:pPr>
              <w:cnfStyle w:val="000000000000" w:firstRow="0" w:lastRow="0" w:firstColumn="0" w:lastColumn="0" w:oddVBand="0" w:evenVBand="0" w:oddHBand="0" w:evenHBand="0" w:firstRowFirstColumn="0" w:firstRowLastColumn="0" w:lastRowFirstColumn="0" w:lastRowLastColumn="0"/>
            </w:pPr>
            <w:r w:rsidRPr="00872D6C">
              <w:t xml:space="preserve">The trails will represent the communities collective insights and imagination. These trails will act as a tool for improving health and wellbeing of communities. The current proposal outlines </w:t>
            </w:r>
            <w:r w:rsidR="00E974E9" w:rsidRPr="00872D6C">
              <w:t>4</w:t>
            </w:r>
            <w:r w:rsidRPr="00872D6C">
              <w:t xml:space="preserve"> tentative trails across Moe, Morwell, Traralgon and Churchill.</w:t>
            </w:r>
          </w:p>
        </w:tc>
        <w:tc>
          <w:tcPr>
            <w:tcW w:w="3211" w:type="dxa"/>
          </w:tcPr>
          <w:p w14:paraId="3AC5AD2B" w14:textId="77777777" w:rsidR="00F84A89" w:rsidRPr="00872D6C" w:rsidRDefault="00F84A89" w:rsidP="00BE5DDD">
            <w:pPr>
              <w:cnfStyle w:val="000000000000" w:firstRow="0" w:lastRow="0" w:firstColumn="0" w:lastColumn="0" w:oddVBand="0" w:evenVBand="0" w:oddHBand="0" w:evenHBand="0" w:firstRowFirstColumn="0" w:firstRowLastColumn="0" w:lastRowFirstColumn="0" w:lastRowLastColumn="0"/>
            </w:pPr>
            <w:r w:rsidRPr="00872D6C">
              <w:lastRenderedPageBreak/>
              <w:t>Latrobe Health Assembly</w:t>
            </w:r>
          </w:p>
          <w:p w14:paraId="76E7DB8D" w14:textId="4C911E51" w:rsidR="00F84A89" w:rsidRPr="00872D6C" w:rsidRDefault="00F84A89" w:rsidP="00BE5DDD">
            <w:pPr>
              <w:cnfStyle w:val="000000000000" w:firstRow="0" w:lastRow="0" w:firstColumn="0" w:lastColumn="0" w:oddVBand="0" w:evenVBand="0" w:oddHBand="0" w:evenHBand="0" w:firstRowFirstColumn="0" w:firstRowLastColumn="0" w:lastRowFirstColumn="0" w:lastRowLastColumn="0"/>
            </w:pPr>
            <w:r w:rsidRPr="00872D6C">
              <w:t>(Community)</w:t>
            </w:r>
          </w:p>
        </w:tc>
      </w:tr>
    </w:tbl>
    <w:bookmarkEnd w:id="5"/>
    <w:p w14:paraId="6E24A15D" w14:textId="69308E1F" w:rsidR="00F84A89" w:rsidRPr="00872D6C" w:rsidRDefault="00F84A89" w:rsidP="00F84A89">
      <w:pPr>
        <w:pStyle w:val="Heading3"/>
      </w:pPr>
      <w:r w:rsidRPr="00872D6C">
        <w:t>Maximise opportunities from mine rehabilitation to add value to the region for future industry, environment, recreation, tourism, industry, parkland and residential use.</w:t>
      </w:r>
    </w:p>
    <w:tbl>
      <w:tblPr>
        <w:tblStyle w:val="DOT1"/>
        <w:tblW w:w="0" w:type="auto"/>
        <w:tblLook w:val="04A0" w:firstRow="1" w:lastRow="0" w:firstColumn="1" w:lastColumn="0" w:noHBand="0" w:noVBand="1"/>
      </w:tblPr>
      <w:tblGrid>
        <w:gridCol w:w="2832"/>
        <w:gridCol w:w="4395"/>
        <w:gridCol w:w="3233"/>
      </w:tblGrid>
      <w:tr w:rsidR="00F84A89" w:rsidRPr="00872D6C" w14:paraId="3B875A72"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2" w:type="dxa"/>
          </w:tcPr>
          <w:p w14:paraId="6F268AFB" w14:textId="77777777" w:rsidR="00F84A89" w:rsidRPr="00872D6C" w:rsidRDefault="00F84A89">
            <w:r w:rsidRPr="00872D6C">
              <w:t>Current activity</w:t>
            </w:r>
          </w:p>
        </w:tc>
        <w:tc>
          <w:tcPr>
            <w:tcW w:w="4395" w:type="dxa"/>
          </w:tcPr>
          <w:p w14:paraId="34AEAC21" w14:textId="77777777" w:rsidR="00F84A89" w:rsidRPr="00872D6C" w:rsidRDefault="00F84A89">
            <w:pPr>
              <w:cnfStyle w:val="100000000000" w:firstRow="1" w:lastRow="0" w:firstColumn="0" w:lastColumn="0" w:oddVBand="0" w:evenVBand="0" w:oddHBand="0" w:evenHBand="0" w:firstRowFirstColumn="0" w:firstRowLastColumn="0" w:lastRowFirstColumn="0" w:lastRowLastColumn="0"/>
            </w:pPr>
            <w:r w:rsidRPr="00872D6C">
              <w:t>Description</w:t>
            </w:r>
          </w:p>
        </w:tc>
        <w:tc>
          <w:tcPr>
            <w:tcW w:w="3233" w:type="dxa"/>
          </w:tcPr>
          <w:p w14:paraId="2C0E4C06" w14:textId="77777777" w:rsidR="00F84A89" w:rsidRPr="00872D6C" w:rsidRDefault="00F84A89">
            <w:pPr>
              <w:cnfStyle w:val="100000000000" w:firstRow="1" w:lastRow="0" w:firstColumn="0" w:lastColumn="0" w:oddVBand="0" w:evenVBand="0" w:oddHBand="0" w:evenHBand="0" w:firstRowFirstColumn="0" w:firstRowLastColumn="0" w:lastRowFirstColumn="0" w:lastRowLastColumn="0"/>
            </w:pPr>
            <w:r w:rsidRPr="00872D6C">
              <w:t>Responsible Partner</w:t>
            </w:r>
          </w:p>
        </w:tc>
      </w:tr>
      <w:tr w:rsidR="00F84A89" w:rsidRPr="00872D6C" w14:paraId="41C87522" w14:textId="77777777">
        <w:tc>
          <w:tcPr>
            <w:cnfStyle w:val="001000000000" w:firstRow="0" w:lastRow="0" w:firstColumn="1" w:lastColumn="0" w:oddVBand="0" w:evenVBand="0" w:oddHBand="0" w:evenHBand="0" w:firstRowFirstColumn="0" w:firstRowLastColumn="0" w:lastRowFirstColumn="0" w:lastRowLastColumn="0"/>
            <w:tcW w:w="2832" w:type="dxa"/>
          </w:tcPr>
          <w:p w14:paraId="09CA7C97" w14:textId="77777777" w:rsidR="00F84A89" w:rsidRPr="00872D6C" w:rsidRDefault="00F84A89" w:rsidP="00F84A89">
            <w:r w:rsidRPr="00872D6C">
              <w:t>Community and Economic Development Fund</w:t>
            </w:r>
          </w:p>
          <w:p w14:paraId="52A5A034" w14:textId="77DA3905" w:rsidR="00F84A89" w:rsidRPr="00872D6C" w:rsidRDefault="00F84A89"/>
        </w:tc>
        <w:tc>
          <w:tcPr>
            <w:tcW w:w="4395" w:type="dxa"/>
          </w:tcPr>
          <w:p w14:paraId="42C410E2" w14:textId="77777777" w:rsidR="00F84A89" w:rsidRPr="00872D6C" w:rsidRDefault="00F84A89" w:rsidP="00F84A89">
            <w:pPr>
              <w:cnfStyle w:val="000000000000" w:firstRow="0" w:lastRow="0" w:firstColumn="0" w:lastColumn="0" w:oddVBand="0" w:evenVBand="0" w:oddHBand="0" w:evenHBand="0" w:firstRowFirstColumn="0" w:firstRowLastColumn="0" w:lastRowFirstColumn="0" w:lastRowLastColumn="0"/>
            </w:pPr>
            <w:r w:rsidRPr="00872D6C">
              <w:t xml:space="preserve">AGL will commit a total investment of $50 million to support the transition of the Loy Yang Power Station and mine workforces, the site and the regional economy through the establishment of a Community and Economic Development Fund. </w:t>
            </w:r>
          </w:p>
          <w:p w14:paraId="28B4517E" w14:textId="76C8779A" w:rsidR="00F84A89" w:rsidRPr="00872D6C" w:rsidRDefault="00F84A89" w:rsidP="00F84A89">
            <w:pPr>
              <w:cnfStyle w:val="000000000000" w:firstRow="0" w:lastRow="0" w:firstColumn="0" w:lastColumn="0" w:oddVBand="0" w:evenVBand="0" w:oddHBand="0" w:evenHBand="0" w:firstRowFirstColumn="0" w:firstRowLastColumn="0" w:lastRowFirstColumn="0" w:lastRowLastColumn="0"/>
            </w:pPr>
            <w:r w:rsidRPr="00872D6C">
              <w:t>Supported by AGL, the fund includes $20 million to be directed to community benefit activities and $30 million to be directed to economic site repurposing activities.</w:t>
            </w:r>
          </w:p>
        </w:tc>
        <w:tc>
          <w:tcPr>
            <w:tcW w:w="3233" w:type="dxa"/>
          </w:tcPr>
          <w:p w14:paraId="28A7156F" w14:textId="6513ECE2" w:rsidR="00F84A89" w:rsidRPr="00872D6C" w:rsidRDefault="00F84A89">
            <w:pPr>
              <w:cnfStyle w:val="000000000000" w:firstRow="0" w:lastRow="0" w:firstColumn="0" w:lastColumn="0" w:oddVBand="0" w:evenVBand="0" w:oddHBand="0" w:evenHBand="0" w:firstRowFirstColumn="0" w:firstRowLastColumn="0" w:lastRowFirstColumn="0" w:lastRowLastColumn="0"/>
            </w:pPr>
            <w:r w:rsidRPr="00872D6C">
              <w:t>AGL</w:t>
            </w:r>
          </w:p>
          <w:p w14:paraId="2CEE01D1" w14:textId="19181AF0" w:rsidR="00F84A89" w:rsidRPr="00872D6C" w:rsidRDefault="00F84A89">
            <w:pPr>
              <w:cnfStyle w:val="000000000000" w:firstRow="0" w:lastRow="0" w:firstColumn="0" w:lastColumn="0" w:oddVBand="0" w:evenVBand="0" w:oddHBand="0" w:evenHBand="0" w:firstRowFirstColumn="0" w:firstRowLastColumn="0" w:lastRowFirstColumn="0" w:lastRowLastColumn="0"/>
            </w:pPr>
            <w:r w:rsidRPr="00872D6C">
              <w:t>(Industry)</w:t>
            </w:r>
          </w:p>
        </w:tc>
      </w:tr>
    </w:tbl>
    <w:p w14:paraId="7839DA65" w14:textId="378A72B5" w:rsidR="00887F41" w:rsidRPr="00872D6C" w:rsidRDefault="00887F41" w:rsidP="00C4043F">
      <w:pPr>
        <w:pStyle w:val="Heading3"/>
      </w:pPr>
      <w:r w:rsidRPr="00872D6C">
        <w:t xml:space="preserve">Continue early and meaningful engagement with directly affected landowners, communities and Traditional Owners to minimise negative impacts and maximise benefits from new energy projects and transmission line developments. </w:t>
      </w:r>
    </w:p>
    <w:tbl>
      <w:tblPr>
        <w:tblStyle w:val="DOT1"/>
        <w:tblW w:w="0" w:type="auto"/>
        <w:tblLook w:val="04A0" w:firstRow="1" w:lastRow="0" w:firstColumn="1" w:lastColumn="0" w:noHBand="0" w:noVBand="1"/>
      </w:tblPr>
      <w:tblGrid>
        <w:gridCol w:w="2832"/>
        <w:gridCol w:w="4417"/>
        <w:gridCol w:w="3211"/>
      </w:tblGrid>
      <w:tr w:rsidR="004A1F97" w:rsidRPr="00872D6C" w14:paraId="55BC89F9"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2" w:type="dxa"/>
          </w:tcPr>
          <w:p w14:paraId="7A9BFE37" w14:textId="77777777" w:rsidR="004A1F97" w:rsidRPr="00872D6C" w:rsidRDefault="004A1F97">
            <w:r w:rsidRPr="00872D6C">
              <w:t>Current activity</w:t>
            </w:r>
          </w:p>
        </w:tc>
        <w:tc>
          <w:tcPr>
            <w:tcW w:w="4417" w:type="dxa"/>
          </w:tcPr>
          <w:p w14:paraId="4D7479C4" w14:textId="77777777" w:rsidR="004A1F97" w:rsidRPr="00872D6C" w:rsidRDefault="004A1F97">
            <w:pPr>
              <w:cnfStyle w:val="100000000000" w:firstRow="1" w:lastRow="0" w:firstColumn="0" w:lastColumn="0" w:oddVBand="0" w:evenVBand="0" w:oddHBand="0" w:evenHBand="0" w:firstRowFirstColumn="0" w:firstRowLastColumn="0" w:lastRowFirstColumn="0" w:lastRowLastColumn="0"/>
            </w:pPr>
            <w:r w:rsidRPr="00872D6C">
              <w:t>Description</w:t>
            </w:r>
          </w:p>
        </w:tc>
        <w:tc>
          <w:tcPr>
            <w:tcW w:w="3211" w:type="dxa"/>
          </w:tcPr>
          <w:p w14:paraId="087042BA" w14:textId="77777777" w:rsidR="004A1F97" w:rsidRPr="00872D6C" w:rsidRDefault="004A1F97">
            <w:pPr>
              <w:cnfStyle w:val="100000000000" w:firstRow="1" w:lastRow="0" w:firstColumn="0" w:lastColumn="0" w:oddVBand="0" w:evenVBand="0" w:oddHBand="0" w:evenHBand="0" w:firstRowFirstColumn="0" w:firstRowLastColumn="0" w:lastRowFirstColumn="0" w:lastRowLastColumn="0"/>
            </w:pPr>
            <w:r w:rsidRPr="00872D6C">
              <w:t>Responsible Partner</w:t>
            </w:r>
          </w:p>
        </w:tc>
      </w:tr>
      <w:tr w:rsidR="004A1F97" w:rsidRPr="00872D6C" w14:paraId="7E6BC18A" w14:textId="77777777">
        <w:tc>
          <w:tcPr>
            <w:cnfStyle w:val="001000000000" w:firstRow="0" w:lastRow="0" w:firstColumn="1" w:lastColumn="0" w:oddVBand="0" w:evenVBand="0" w:oddHBand="0" w:evenHBand="0" w:firstRowFirstColumn="0" w:firstRowLastColumn="0" w:lastRowFirstColumn="0" w:lastRowLastColumn="0"/>
            <w:tcW w:w="2832" w:type="dxa"/>
          </w:tcPr>
          <w:p w14:paraId="29AE31C8" w14:textId="5F3A6CAF" w:rsidR="004A1F97" w:rsidRPr="00872D6C" w:rsidRDefault="00DB1F58">
            <w:r w:rsidRPr="00872D6C">
              <w:t xml:space="preserve">Working with Traditional Owners </w:t>
            </w:r>
            <w:r w:rsidR="00B549DC" w:rsidRPr="00872D6C">
              <w:t>on renewable energy projects</w:t>
            </w:r>
          </w:p>
        </w:tc>
        <w:tc>
          <w:tcPr>
            <w:tcW w:w="4417" w:type="dxa"/>
          </w:tcPr>
          <w:p w14:paraId="27546270" w14:textId="77777777" w:rsidR="00467F43" w:rsidRPr="00872D6C" w:rsidRDefault="00467F43" w:rsidP="00467F43">
            <w:pPr>
              <w:cnfStyle w:val="000000000000" w:firstRow="0" w:lastRow="0" w:firstColumn="0" w:lastColumn="0" w:oddVBand="0" w:evenVBand="0" w:oddHBand="0" w:evenHBand="0" w:firstRowFirstColumn="0" w:firstRowLastColumn="0" w:lastRowFirstColumn="0" w:lastRowLastColumn="0"/>
            </w:pPr>
            <w:r w:rsidRPr="00872D6C">
              <w:t>The Victorian Government is working with Traditional Owner Corporations who might be impacted by the establishment of offshore wind in Victoria. The government recognises that the areas prospective for offshore wind off the Gippsland coast, and onshore areas that will support offshore windfarms, are on Traditional Owner Country and Sea Country.</w:t>
            </w:r>
          </w:p>
          <w:p w14:paraId="6B51266C" w14:textId="77777777" w:rsidR="00467F43" w:rsidRPr="00872D6C" w:rsidRDefault="00467F43" w:rsidP="00467F43">
            <w:pPr>
              <w:cnfStyle w:val="000000000000" w:firstRow="0" w:lastRow="0" w:firstColumn="0" w:lastColumn="0" w:oddVBand="0" w:evenVBand="0" w:oddHBand="0" w:evenHBand="0" w:firstRowFirstColumn="0" w:firstRowLastColumn="0" w:lastRowFirstColumn="0" w:lastRowLastColumn="0"/>
            </w:pPr>
            <w:r w:rsidRPr="00872D6C">
              <w:t>A key part of this is the VicGrid-led transmission infrastructure to coordinate offshore wind connections. VicGrid is working closely with Offshore Wind Energy Victoria to develop a partnership approach with Traditional Owners, particularly with regard to the development and design of the transmission infrastructure.</w:t>
            </w:r>
          </w:p>
          <w:p w14:paraId="1AB88486" w14:textId="233BDEDE" w:rsidR="004A1F97" w:rsidRPr="00872D6C" w:rsidRDefault="00467F43" w:rsidP="00467F43">
            <w:pPr>
              <w:cnfStyle w:val="000000000000" w:firstRow="0" w:lastRow="0" w:firstColumn="0" w:lastColumn="0" w:oddVBand="0" w:evenVBand="0" w:oddHBand="0" w:evenHBand="0" w:firstRowFirstColumn="0" w:firstRowLastColumn="0" w:lastRowFirstColumn="0" w:lastRowLastColumn="0"/>
            </w:pPr>
            <w:r w:rsidRPr="00872D6C">
              <w:t xml:space="preserve">Working with Traditional Owners for them to identify how they can shape and take-up the opportunities of skilled occupations associated with Victoria's offshore wind industry is a key </w:t>
            </w:r>
            <w:r w:rsidRPr="00872D6C">
              <w:lastRenderedPageBreak/>
              <w:t>focus of the work underway in the renewable energy workforce development plan.</w:t>
            </w:r>
          </w:p>
        </w:tc>
        <w:tc>
          <w:tcPr>
            <w:tcW w:w="3211" w:type="dxa"/>
          </w:tcPr>
          <w:p w14:paraId="281E2EC3" w14:textId="77777777" w:rsidR="00F32E28" w:rsidRPr="00872D6C" w:rsidRDefault="00F32E28">
            <w:pPr>
              <w:cnfStyle w:val="000000000000" w:firstRow="0" w:lastRow="0" w:firstColumn="0" w:lastColumn="0" w:oddVBand="0" w:evenVBand="0" w:oddHBand="0" w:evenHBand="0" w:firstRowFirstColumn="0" w:firstRowLastColumn="0" w:lastRowFirstColumn="0" w:lastRowLastColumn="0"/>
            </w:pPr>
            <w:r w:rsidRPr="00872D6C">
              <w:lastRenderedPageBreak/>
              <w:t xml:space="preserve">Department of Energy, Environment &amp; Climate Action </w:t>
            </w:r>
          </w:p>
          <w:p w14:paraId="0646A1F4" w14:textId="7926C473" w:rsidR="004A1F97" w:rsidRPr="00872D6C" w:rsidRDefault="004A1F97">
            <w:pPr>
              <w:cnfStyle w:val="000000000000" w:firstRow="0" w:lastRow="0" w:firstColumn="0" w:lastColumn="0" w:oddVBand="0" w:evenVBand="0" w:oddHBand="0" w:evenHBand="0" w:firstRowFirstColumn="0" w:firstRowLastColumn="0" w:lastRowFirstColumn="0" w:lastRowLastColumn="0"/>
            </w:pPr>
            <w:r w:rsidRPr="00872D6C">
              <w:t>(</w:t>
            </w:r>
            <w:r w:rsidR="00F32E28" w:rsidRPr="00872D6C">
              <w:t>Victorian</w:t>
            </w:r>
            <w:r w:rsidRPr="00872D6C">
              <w:t xml:space="preserve"> Government)</w:t>
            </w:r>
          </w:p>
          <w:p w14:paraId="5EBFC815" w14:textId="77777777" w:rsidR="004A1F97" w:rsidRPr="00872D6C" w:rsidRDefault="004A1F97">
            <w:pPr>
              <w:cnfStyle w:val="000000000000" w:firstRow="0" w:lastRow="0" w:firstColumn="0" w:lastColumn="0" w:oddVBand="0" w:evenVBand="0" w:oddHBand="0" w:evenHBand="0" w:firstRowFirstColumn="0" w:firstRowLastColumn="0" w:lastRowFirstColumn="0" w:lastRowLastColumn="0"/>
            </w:pPr>
          </w:p>
        </w:tc>
      </w:tr>
    </w:tbl>
    <w:p w14:paraId="48689447" w14:textId="77777777" w:rsidR="004A1F97" w:rsidRPr="00872D6C" w:rsidRDefault="004A1F97" w:rsidP="004A1F97"/>
    <w:p w14:paraId="60BB8BE0" w14:textId="77777777" w:rsidR="00887F41" w:rsidRPr="00872D6C" w:rsidRDefault="00887F41" w:rsidP="00F13711">
      <w:pPr>
        <w:pStyle w:val="Heading2"/>
      </w:pPr>
      <w:r w:rsidRPr="00872D6C">
        <w:t>Empowered and thriving communities that are diverse and socially cohesive</w:t>
      </w:r>
    </w:p>
    <w:p w14:paraId="15F1F3BC" w14:textId="77777777" w:rsidR="00887F41" w:rsidRPr="00872D6C" w:rsidRDefault="00887F41" w:rsidP="00B41D22">
      <w:pPr>
        <w:pStyle w:val="Heading3"/>
      </w:pPr>
      <w:r w:rsidRPr="00872D6C">
        <w:t xml:space="preserve">Promote, foster and value diversity in Gippsland’s communities. </w:t>
      </w:r>
    </w:p>
    <w:tbl>
      <w:tblPr>
        <w:tblStyle w:val="DOT1"/>
        <w:tblW w:w="0" w:type="auto"/>
        <w:tblLook w:val="04A0" w:firstRow="1" w:lastRow="0" w:firstColumn="1" w:lastColumn="0" w:noHBand="0" w:noVBand="1"/>
      </w:tblPr>
      <w:tblGrid>
        <w:gridCol w:w="2832"/>
        <w:gridCol w:w="4395"/>
        <w:gridCol w:w="3233"/>
      </w:tblGrid>
      <w:tr w:rsidR="00A53ADE" w:rsidRPr="00872D6C" w14:paraId="0512906E" w14:textId="77777777" w:rsidTr="00A53AD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2" w:type="dxa"/>
          </w:tcPr>
          <w:p w14:paraId="7E202139" w14:textId="77777777" w:rsidR="00A53ADE" w:rsidRPr="00872D6C" w:rsidRDefault="00A53ADE" w:rsidP="00BE5DDD">
            <w:r w:rsidRPr="00872D6C">
              <w:t>Current activity</w:t>
            </w:r>
          </w:p>
        </w:tc>
        <w:tc>
          <w:tcPr>
            <w:tcW w:w="4395" w:type="dxa"/>
          </w:tcPr>
          <w:p w14:paraId="0EDA3BEA" w14:textId="547E14AD" w:rsidR="00A53ADE" w:rsidRPr="00872D6C" w:rsidRDefault="00A53ADE" w:rsidP="00BE5DDD">
            <w:pPr>
              <w:cnfStyle w:val="100000000000" w:firstRow="1" w:lastRow="0" w:firstColumn="0" w:lastColumn="0" w:oddVBand="0" w:evenVBand="0" w:oddHBand="0" w:evenHBand="0" w:firstRowFirstColumn="0" w:firstRowLastColumn="0" w:lastRowFirstColumn="0" w:lastRowLastColumn="0"/>
            </w:pPr>
            <w:r w:rsidRPr="00872D6C">
              <w:t>Description</w:t>
            </w:r>
          </w:p>
        </w:tc>
        <w:tc>
          <w:tcPr>
            <w:tcW w:w="3233" w:type="dxa"/>
          </w:tcPr>
          <w:p w14:paraId="31A7952C" w14:textId="21FD5608" w:rsidR="00A53ADE" w:rsidRPr="00872D6C" w:rsidRDefault="00A53ADE" w:rsidP="00BE5DDD">
            <w:pPr>
              <w:cnfStyle w:val="100000000000" w:firstRow="1" w:lastRow="0" w:firstColumn="0" w:lastColumn="0" w:oddVBand="0" w:evenVBand="0" w:oddHBand="0" w:evenHBand="0" w:firstRowFirstColumn="0" w:firstRowLastColumn="0" w:lastRowFirstColumn="0" w:lastRowLastColumn="0"/>
            </w:pPr>
            <w:r w:rsidRPr="00872D6C">
              <w:t>Responsible Partner</w:t>
            </w:r>
          </w:p>
        </w:tc>
      </w:tr>
      <w:tr w:rsidR="00A53ADE" w:rsidRPr="00872D6C" w14:paraId="48EC23B0" w14:textId="77777777" w:rsidTr="00A53ADE">
        <w:tc>
          <w:tcPr>
            <w:cnfStyle w:val="001000000000" w:firstRow="0" w:lastRow="0" w:firstColumn="1" w:lastColumn="0" w:oddVBand="0" w:evenVBand="0" w:oddHBand="0" w:evenHBand="0" w:firstRowFirstColumn="0" w:firstRowLastColumn="0" w:lastRowFirstColumn="0" w:lastRowLastColumn="0"/>
            <w:tcW w:w="2832" w:type="dxa"/>
          </w:tcPr>
          <w:p w14:paraId="0502796B" w14:textId="3B791E08" w:rsidR="00A53ADE" w:rsidRPr="00872D6C" w:rsidRDefault="00A53ADE" w:rsidP="00A53ADE">
            <w:r w:rsidRPr="00872D6C">
              <w:t>Gippsland pride initiative</w:t>
            </w:r>
          </w:p>
        </w:tc>
        <w:tc>
          <w:tcPr>
            <w:tcW w:w="4395" w:type="dxa"/>
          </w:tcPr>
          <w:p w14:paraId="06550392" w14:textId="56D4BE42" w:rsidR="00A53ADE" w:rsidRPr="00872D6C" w:rsidRDefault="00A53ADE" w:rsidP="00A53ADE">
            <w:pPr>
              <w:cnfStyle w:val="000000000000" w:firstRow="0" w:lastRow="0" w:firstColumn="0" w:lastColumn="0" w:oddVBand="0" w:evenVBand="0" w:oddHBand="0" w:evenHBand="0" w:firstRowFirstColumn="0" w:firstRowLastColumn="0" w:lastRowFirstColumn="0" w:lastRowLastColumn="0"/>
            </w:pPr>
            <w:r w:rsidRPr="00872D6C">
              <w:t xml:space="preserve">Connecting, celebrating and advocating for LGBTIQ+ Gippslanders through: </w:t>
            </w:r>
          </w:p>
          <w:p w14:paraId="0676B2DD" w14:textId="02BACD0A" w:rsidR="00A53ADE" w:rsidRPr="00DE2001" w:rsidRDefault="00A53ADE" w:rsidP="009919B9">
            <w:pPr>
              <w:pStyle w:val="ListParagraph"/>
              <w:numPr>
                <w:ilvl w:val="0"/>
                <w:numId w:val="41"/>
              </w:numPr>
              <w:cnfStyle w:val="000000000000" w:firstRow="0" w:lastRow="0" w:firstColumn="0" w:lastColumn="0" w:oddVBand="0" w:evenVBand="0" w:oddHBand="0" w:evenHBand="0" w:firstRowFirstColumn="0" w:firstRowLastColumn="0" w:lastRowFirstColumn="0" w:lastRowLastColumn="0"/>
              <w:rPr>
                <w:lang w:val="en-AU"/>
              </w:rPr>
            </w:pPr>
            <w:r w:rsidRPr="00DE2001">
              <w:rPr>
                <w:lang w:val="en-AU"/>
              </w:rPr>
              <w:t>events</w:t>
            </w:r>
          </w:p>
          <w:p w14:paraId="12B86BF4" w14:textId="0B59A527" w:rsidR="00A53ADE" w:rsidRPr="00872D6C" w:rsidRDefault="00A53ADE" w:rsidP="009919B9">
            <w:pPr>
              <w:pStyle w:val="ListParagraph"/>
              <w:numPr>
                <w:ilvl w:val="0"/>
                <w:numId w:val="41"/>
              </w:numPr>
              <w:cnfStyle w:val="000000000000" w:firstRow="0" w:lastRow="0" w:firstColumn="0" w:lastColumn="0" w:oddVBand="0" w:evenVBand="0" w:oddHBand="0" w:evenHBand="0" w:firstRowFirstColumn="0" w:firstRowLastColumn="0" w:lastRowFirstColumn="0" w:lastRowLastColumn="0"/>
            </w:pPr>
            <w:r w:rsidRPr="00498EBA">
              <w:t>education and collaboration with existing services, groups and government agencies</w:t>
            </w:r>
          </w:p>
          <w:p w14:paraId="481234CD" w14:textId="64AC1821" w:rsidR="00A53ADE" w:rsidRPr="00DE2001" w:rsidRDefault="00A53ADE" w:rsidP="009919B9">
            <w:pPr>
              <w:pStyle w:val="ListParagraph"/>
              <w:numPr>
                <w:ilvl w:val="0"/>
                <w:numId w:val="41"/>
              </w:numPr>
              <w:cnfStyle w:val="000000000000" w:firstRow="0" w:lastRow="0" w:firstColumn="0" w:lastColumn="0" w:oddVBand="0" w:evenVBand="0" w:oddHBand="0" w:evenHBand="0" w:firstRowFirstColumn="0" w:firstRowLastColumn="0" w:lastRowFirstColumn="0" w:lastRowLastColumn="0"/>
              <w:rPr>
                <w:lang w:val="en-AU"/>
              </w:rPr>
            </w:pPr>
            <w:r w:rsidRPr="00DE2001">
              <w:rPr>
                <w:lang w:val="en-AU"/>
              </w:rPr>
              <w:t>development of resources</w:t>
            </w:r>
          </w:p>
          <w:p w14:paraId="13979A93" w14:textId="7D80690C" w:rsidR="00A53ADE" w:rsidRPr="00DE2001" w:rsidRDefault="00A53ADE" w:rsidP="009919B9">
            <w:pPr>
              <w:pStyle w:val="ListParagraph"/>
              <w:numPr>
                <w:ilvl w:val="0"/>
                <w:numId w:val="41"/>
              </w:numPr>
              <w:cnfStyle w:val="000000000000" w:firstRow="0" w:lastRow="0" w:firstColumn="0" w:lastColumn="0" w:oddVBand="0" w:evenVBand="0" w:oddHBand="0" w:evenHBand="0" w:firstRowFirstColumn="0" w:firstRowLastColumn="0" w:lastRowFirstColumn="0" w:lastRowLastColumn="0"/>
              <w:rPr>
                <w:lang w:val="en-AU"/>
              </w:rPr>
            </w:pPr>
            <w:r w:rsidRPr="00DE2001">
              <w:rPr>
                <w:lang w:val="en-AU"/>
              </w:rPr>
              <w:t>community-led advocacy.</w:t>
            </w:r>
          </w:p>
        </w:tc>
        <w:tc>
          <w:tcPr>
            <w:tcW w:w="3233" w:type="dxa"/>
          </w:tcPr>
          <w:p w14:paraId="4AF8A9DB" w14:textId="2D3CE12F" w:rsidR="00A53ADE" w:rsidRPr="00872D6C" w:rsidRDefault="00A53ADE" w:rsidP="00BE5DDD">
            <w:pPr>
              <w:cnfStyle w:val="000000000000" w:firstRow="0" w:lastRow="0" w:firstColumn="0" w:lastColumn="0" w:oddVBand="0" w:evenVBand="0" w:oddHBand="0" w:evenHBand="0" w:firstRowFirstColumn="0" w:firstRowLastColumn="0" w:lastRowFirstColumn="0" w:lastRowLastColumn="0"/>
            </w:pPr>
            <w:r w:rsidRPr="00872D6C">
              <w:t>Gippsland Pride Initiative</w:t>
            </w:r>
          </w:p>
          <w:p w14:paraId="409901F0" w14:textId="77777777" w:rsidR="00A53ADE" w:rsidRPr="00872D6C" w:rsidRDefault="00A53ADE" w:rsidP="00BE5DDD">
            <w:pPr>
              <w:cnfStyle w:val="000000000000" w:firstRow="0" w:lastRow="0" w:firstColumn="0" w:lastColumn="0" w:oddVBand="0" w:evenVBand="0" w:oddHBand="0" w:evenHBand="0" w:firstRowFirstColumn="0" w:firstRowLastColumn="0" w:lastRowFirstColumn="0" w:lastRowLastColumn="0"/>
            </w:pPr>
            <w:r w:rsidRPr="00872D6C">
              <w:t>(Community)</w:t>
            </w:r>
          </w:p>
        </w:tc>
      </w:tr>
      <w:tr w:rsidR="004D08D2" w:rsidRPr="00872D6C" w14:paraId="04549A3B" w14:textId="77777777" w:rsidTr="00A53ADE">
        <w:tc>
          <w:tcPr>
            <w:cnfStyle w:val="001000000000" w:firstRow="0" w:lastRow="0" w:firstColumn="1" w:lastColumn="0" w:oddVBand="0" w:evenVBand="0" w:oddHBand="0" w:evenHBand="0" w:firstRowFirstColumn="0" w:firstRowLastColumn="0" w:lastRowFirstColumn="0" w:lastRowLastColumn="0"/>
            <w:tcW w:w="2832" w:type="dxa"/>
          </w:tcPr>
          <w:p w14:paraId="09EE57F6" w14:textId="0E058098" w:rsidR="004D08D2" w:rsidRPr="00872D6C" w:rsidRDefault="00F835DA" w:rsidP="00A53ADE">
            <w:r w:rsidRPr="00872D6C">
              <w:t>Supporting Victoria’s Aboriginal Cultural Heritage System</w:t>
            </w:r>
          </w:p>
        </w:tc>
        <w:tc>
          <w:tcPr>
            <w:tcW w:w="4395" w:type="dxa"/>
          </w:tcPr>
          <w:p w14:paraId="17B121BB" w14:textId="758E88BF" w:rsidR="004D08D2" w:rsidRPr="00872D6C" w:rsidRDefault="00EB7185" w:rsidP="00A53ADE">
            <w:pPr>
              <w:cnfStyle w:val="000000000000" w:firstRow="0" w:lastRow="0" w:firstColumn="0" w:lastColumn="0" w:oddVBand="0" w:evenVBand="0" w:oddHBand="0" w:evenHBand="0" w:firstRowFirstColumn="0" w:firstRowLastColumn="0" w:lastRowFirstColumn="0" w:lastRowLastColumn="0"/>
            </w:pPr>
            <w:r w:rsidRPr="00872D6C">
              <w:t>Funding is provided to support the delivery and administration of Victoria’s Aboriginal cultural heritage system. This includes funding for Registered Aboriginal Parties and the Victorian Aboriginal Heritage Council to meet statutory obligations, enable proactive identification and protection of Victoria’s Aboriginal cultural heritage including management of the Aboriginal Cultural Heritage Registry, and to promote protection of Aboriginal cultural heritage consistent with the Aboriginal Heritage Act 2006.</w:t>
            </w:r>
          </w:p>
        </w:tc>
        <w:tc>
          <w:tcPr>
            <w:tcW w:w="3233" w:type="dxa"/>
          </w:tcPr>
          <w:p w14:paraId="1319D7CE" w14:textId="77777777" w:rsidR="004D08D2" w:rsidRPr="00872D6C" w:rsidRDefault="00962CF5" w:rsidP="00BE5DDD">
            <w:pPr>
              <w:cnfStyle w:val="000000000000" w:firstRow="0" w:lastRow="0" w:firstColumn="0" w:lastColumn="0" w:oddVBand="0" w:evenVBand="0" w:oddHBand="0" w:evenHBand="0" w:firstRowFirstColumn="0" w:firstRowLastColumn="0" w:lastRowFirstColumn="0" w:lastRowLastColumn="0"/>
            </w:pPr>
            <w:r w:rsidRPr="00872D6C">
              <w:t>Department of Premier and Cabinet</w:t>
            </w:r>
          </w:p>
          <w:p w14:paraId="0167C09B" w14:textId="5BD4EAEE" w:rsidR="00962CF5" w:rsidRPr="00872D6C" w:rsidRDefault="00962CF5" w:rsidP="00BE5DDD">
            <w:pPr>
              <w:cnfStyle w:val="000000000000" w:firstRow="0" w:lastRow="0" w:firstColumn="0" w:lastColumn="0" w:oddVBand="0" w:evenVBand="0" w:oddHBand="0" w:evenHBand="0" w:firstRowFirstColumn="0" w:firstRowLastColumn="0" w:lastRowFirstColumn="0" w:lastRowLastColumn="0"/>
            </w:pPr>
            <w:r w:rsidRPr="00872D6C">
              <w:t>(Victorian Government)</w:t>
            </w:r>
          </w:p>
        </w:tc>
      </w:tr>
    </w:tbl>
    <w:p w14:paraId="6A2985FF" w14:textId="77777777" w:rsidR="00887F41" w:rsidRPr="00872D6C" w:rsidRDefault="00887F41" w:rsidP="00C4043F">
      <w:pPr>
        <w:pStyle w:val="Heading3"/>
      </w:pPr>
      <w:r w:rsidRPr="00872D6C">
        <w:t>Provide safe and culturally responsive social support and celebrate diversity through events, activities and experiences to boost awareness of and participation by culturally and linguistically diverse (CALD) communities.</w:t>
      </w:r>
    </w:p>
    <w:tbl>
      <w:tblPr>
        <w:tblStyle w:val="DOT1"/>
        <w:tblW w:w="0" w:type="auto"/>
        <w:tblLook w:val="04A0" w:firstRow="1" w:lastRow="0" w:firstColumn="1" w:lastColumn="0" w:noHBand="0" w:noVBand="1"/>
      </w:tblPr>
      <w:tblGrid>
        <w:gridCol w:w="2832"/>
        <w:gridCol w:w="4395"/>
        <w:gridCol w:w="3233"/>
      </w:tblGrid>
      <w:tr w:rsidR="00887F41" w:rsidRPr="00872D6C" w14:paraId="1ED6562C" w14:textId="77777777" w:rsidTr="00B5213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2" w:type="dxa"/>
          </w:tcPr>
          <w:p w14:paraId="56066D77" w14:textId="77777777" w:rsidR="00887F41" w:rsidRPr="00872D6C" w:rsidRDefault="00887F41" w:rsidP="00BE5DDD">
            <w:r w:rsidRPr="00872D6C">
              <w:t>Current activity</w:t>
            </w:r>
          </w:p>
        </w:tc>
        <w:tc>
          <w:tcPr>
            <w:tcW w:w="4395" w:type="dxa"/>
          </w:tcPr>
          <w:p w14:paraId="6053281D" w14:textId="40DF955A" w:rsidR="00B52133" w:rsidRPr="00872D6C" w:rsidRDefault="00B52133" w:rsidP="00BE5DDD">
            <w:pPr>
              <w:cnfStyle w:val="100000000000" w:firstRow="1" w:lastRow="0" w:firstColumn="0" w:lastColumn="0" w:oddVBand="0" w:evenVBand="0" w:oddHBand="0" w:evenHBand="0" w:firstRowFirstColumn="0" w:firstRowLastColumn="0" w:lastRowFirstColumn="0" w:lastRowLastColumn="0"/>
            </w:pPr>
            <w:r w:rsidRPr="00872D6C">
              <w:t>Description</w:t>
            </w:r>
          </w:p>
        </w:tc>
        <w:tc>
          <w:tcPr>
            <w:tcW w:w="3233" w:type="dxa"/>
          </w:tcPr>
          <w:p w14:paraId="4FA2424D" w14:textId="2B1BB09C" w:rsidR="00887F41" w:rsidRPr="00872D6C" w:rsidRDefault="00887F41" w:rsidP="00BE5DDD">
            <w:pPr>
              <w:cnfStyle w:val="100000000000" w:firstRow="1" w:lastRow="0" w:firstColumn="0" w:lastColumn="0" w:oddVBand="0" w:evenVBand="0" w:oddHBand="0" w:evenHBand="0" w:firstRowFirstColumn="0" w:firstRowLastColumn="0" w:lastRowFirstColumn="0" w:lastRowLastColumn="0"/>
            </w:pPr>
            <w:r w:rsidRPr="00872D6C">
              <w:t>Responsible Partner</w:t>
            </w:r>
          </w:p>
        </w:tc>
      </w:tr>
      <w:tr w:rsidR="00887F41" w:rsidRPr="00872D6C" w14:paraId="57916398" w14:textId="77777777" w:rsidTr="00B52133">
        <w:tc>
          <w:tcPr>
            <w:cnfStyle w:val="001000000000" w:firstRow="0" w:lastRow="0" w:firstColumn="1" w:lastColumn="0" w:oddVBand="0" w:evenVBand="0" w:oddHBand="0" w:evenHBand="0" w:firstRowFirstColumn="0" w:firstRowLastColumn="0" w:lastRowFirstColumn="0" w:lastRowLastColumn="0"/>
            <w:tcW w:w="2832" w:type="dxa"/>
          </w:tcPr>
          <w:p w14:paraId="1FB4936E" w14:textId="7D2AFD01" w:rsidR="00887F41" w:rsidRPr="00872D6C" w:rsidRDefault="00B52133" w:rsidP="00BE5DDD">
            <w:r w:rsidRPr="00872D6C">
              <w:t xml:space="preserve">Gippsland Multicultural Partnership Planning Initiative </w:t>
            </w:r>
          </w:p>
          <w:p w14:paraId="6D889456" w14:textId="77777777" w:rsidR="00887F41" w:rsidRPr="00872D6C" w:rsidRDefault="00887F41" w:rsidP="00BE5DDD"/>
        </w:tc>
        <w:tc>
          <w:tcPr>
            <w:tcW w:w="4395" w:type="dxa"/>
          </w:tcPr>
          <w:p w14:paraId="401CACB6" w14:textId="69B26DCB" w:rsidR="00586A83" w:rsidRPr="00872D6C" w:rsidRDefault="00586A83" w:rsidP="00BE5DDD">
            <w:pPr>
              <w:cnfStyle w:val="000000000000" w:firstRow="0" w:lastRow="0" w:firstColumn="0" w:lastColumn="0" w:oddVBand="0" w:evenVBand="0" w:oddHBand="0" w:evenHBand="0" w:firstRowFirstColumn="0" w:firstRowLastColumn="0" w:lastRowFirstColumn="0" w:lastRowLastColumn="0"/>
            </w:pPr>
            <w:r w:rsidRPr="00872D6C">
              <w:t>Assists refugee, resettled, CALD and migrant communities and funded providers to identify critical service gaps and implement evidence-based projects to improve responsiveness to targeted communities.</w:t>
            </w:r>
          </w:p>
        </w:tc>
        <w:tc>
          <w:tcPr>
            <w:tcW w:w="3233" w:type="dxa"/>
          </w:tcPr>
          <w:p w14:paraId="2BAF9BFB" w14:textId="757261BE" w:rsidR="00887F41" w:rsidRPr="00872D6C" w:rsidRDefault="00887F41" w:rsidP="00BE5DDD">
            <w:pPr>
              <w:cnfStyle w:val="000000000000" w:firstRow="0" w:lastRow="0" w:firstColumn="0" w:lastColumn="0" w:oddVBand="0" w:evenVBand="0" w:oddHBand="0" w:evenHBand="0" w:firstRowFirstColumn="0" w:firstRowLastColumn="0" w:lastRowFirstColumn="0" w:lastRowLastColumn="0"/>
            </w:pPr>
            <w:r w:rsidRPr="00872D6C">
              <w:t xml:space="preserve">Led by the Latrobe Community Health Service, partners include: </w:t>
            </w:r>
          </w:p>
          <w:p w14:paraId="0AFFC607" w14:textId="77777777" w:rsidR="00887F41" w:rsidRPr="00DE2001" w:rsidRDefault="00887F41" w:rsidP="00E974E9">
            <w:pPr>
              <w:pStyle w:val="ListParagraph"/>
              <w:numPr>
                <w:ilvl w:val="0"/>
                <w:numId w:val="10"/>
              </w:numPr>
              <w:cnfStyle w:val="000000000000" w:firstRow="0" w:lastRow="0" w:firstColumn="0" w:lastColumn="0" w:oddVBand="0" w:evenVBand="0" w:oddHBand="0" w:evenHBand="0" w:firstRowFirstColumn="0" w:firstRowLastColumn="0" w:lastRowFirstColumn="0" w:lastRowLastColumn="0"/>
              <w:rPr>
                <w:lang w:val="en-AU"/>
              </w:rPr>
            </w:pPr>
            <w:r w:rsidRPr="00DE2001">
              <w:rPr>
                <w:lang w:val="en-AU"/>
              </w:rPr>
              <w:t>Latrobe City Council,</w:t>
            </w:r>
          </w:p>
          <w:p w14:paraId="115CA5DB" w14:textId="77777777" w:rsidR="00887F41" w:rsidRPr="00DE2001" w:rsidRDefault="00887F41" w:rsidP="00E974E9">
            <w:pPr>
              <w:pStyle w:val="ListParagraph"/>
              <w:numPr>
                <w:ilvl w:val="0"/>
                <w:numId w:val="10"/>
              </w:numPr>
              <w:cnfStyle w:val="000000000000" w:firstRow="0" w:lastRow="0" w:firstColumn="0" w:lastColumn="0" w:oddVBand="0" w:evenVBand="0" w:oddHBand="0" w:evenHBand="0" w:firstRowFirstColumn="0" w:firstRowLastColumn="0" w:lastRowFirstColumn="0" w:lastRowLastColumn="0"/>
              <w:rPr>
                <w:lang w:val="en-AU"/>
              </w:rPr>
            </w:pPr>
            <w:r w:rsidRPr="00DE2001">
              <w:rPr>
                <w:lang w:val="en-AU"/>
              </w:rPr>
              <w:t>Centre for Multicultural Youth</w:t>
            </w:r>
          </w:p>
          <w:p w14:paraId="2A537596" w14:textId="77777777" w:rsidR="00887F41" w:rsidRPr="00DE2001" w:rsidRDefault="00887F41" w:rsidP="00E974E9">
            <w:pPr>
              <w:pStyle w:val="ListParagraph"/>
              <w:numPr>
                <w:ilvl w:val="0"/>
                <w:numId w:val="10"/>
              </w:numPr>
              <w:cnfStyle w:val="000000000000" w:firstRow="0" w:lastRow="0" w:firstColumn="0" w:lastColumn="0" w:oddVBand="0" w:evenVBand="0" w:oddHBand="0" w:evenHBand="0" w:firstRowFirstColumn="0" w:firstRowLastColumn="0" w:lastRowFirstColumn="0" w:lastRowLastColumn="0"/>
              <w:rPr>
                <w:lang w:val="en-AU"/>
              </w:rPr>
            </w:pPr>
            <w:r w:rsidRPr="00DE2001">
              <w:rPr>
                <w:lang w:val="en-AU"/>
              </w:rPr>
              <w:t>Gippsland Ethnic Communities Council</w:t>
            </w:r>
          </w:p>
          <w:p w14:paraId="5ED2C9B7" w14:textId="1361C162" w:rsidR="00887F41" w:rsidRPr="00872D6C" w:rsidRDefault="00887F41" w:rsidP="00BE5DDD">
            <w:pPr>
              <w:cnfStyle w:val="000000000000" w:firstRow="0" w:lastRow="0" w:firstColumn="0" w:lastColumn="0" w:oddVBand="0" w:evenVBand="0" w:oddHBand="0" w:evenHBand="0" w:firstRowFirstColumn="0" w:firstRowLastColumn="0" w:lastRowFirstColumn="0" w:lastRowLastColumn="0"/>
            </w:pPr>
            <w:r w:rsidRPr="00872D6C">
              <w:t xml:space="preserve">With </w:t>
            </w:r>
            <w:r w:rsidR="00080293" w:rsidRPr="00872D6C">
              <w:t xml:space="preserve">the support of funding from the Victorian Government through the Strategic Partnerships </w:t>
            </w:r>
            <w:r w:rsidR="00080293" w:rsidRPr="00872D6C">
              <w:lastRenderedPageBreak/>
              <w:t>Program, Department of Families, Fairness and Housing.</w:t>
            </w:r>
          </w:p>
        </w:tc>
      </w:tr>
      <w:tr w:rsidR="00887F41" w:rsidRPr="00872D6C" w14:paraId="70765861" w14:textId="77777777" w:rsidTr="00B52133">
        <w:tc>
          <w:tcPr>
            <w:cnfStyle w:val="001000000000" w:firstRow="0" w:lastRow="0" w:firstColumn="1" w:lastColumn="0" w:oddVBand="0" w:evenVBand="0" w:oddHBand="0" w:evenHBand="0" w:firstRowFirstColumn="0" w:firstRowLastColumn="0" w:lastRowFirstColumn="0" w:lastRowLastColumn="0"/>
            <w:tcW w:w="2832" w:type="dxa"/>
          </w:tcPr>
          <w:p w14:paraId="095F8581" w14:textId="5BCEA84C" w:rsidR="00887F41" w:rsidRPr="00872D6C" w:rsidRDefault="00B52133" w:rsidP="00BE5DDD">
            <w:r w:rsidRPr="00872D6C">
              <w:lastRenderedPageBreak/>
              <w:t xml:space="preserve">Regional Presence Project </w:t>
            </w:r>
          </w:p>
        </w:tc>
        <w:tc>
          <w:tcPr>
            <w:tcW w:w="4395" w:type="dxa"/>
          </w:tcPr>
          <w:p w14:paraId="48FF7C8D" w14:textId="2570ED17" w:rsidR="009E55FE" w:rsidRPr="00872D6C" w:rsidRDefault="004358DD" w:rsidP="009E55FE">
            <w:pPr>
              <w:cnfStyle w:val="000000000000" w:firstRow="0" w:lastRow="0" w:firstColumn="0" w:lastColumn="0" w:oddVBand="0" w:evenVBand="0" w:oddHBand="0" w:evenHBand="0" w:firstRowFirstColumn="0" w:firstRowLastColumn="0" w:lastRowFirstColumn="0" w:lastRowLastColumn="0"/>
            </w:pPr>
            <w:r w:rsidRPr="00872D6C">
              <w:t>The project</w:t>
            </w:r>
            <w:r w:rsidR="009E55FE" w:rsidRPr="00872D6C">
              <w:t xml:space="preserve"> delivers a range of activities that:</w:t>
            </w:r>
          </w:p>
          <w:p w14:paraId="0C5A1141" w14:textId="17C2FEB2" w:rsidR="009E55FE" w:rsidRPr="00DE2001" w:rsidRDefault="009E55FE" w:rsidP="009919B9">
            <w:pPr>
              <w:pStyle w:val="ListParagraph"/>
              <w:numPr>
                <w:ilvl w:val="0"/>
                <w:numId w:val="42"/>
              </w:numPr>
              <w:cnfStyle w:val="000000000000" w:firstRow="0" w:lastRow="0" w:firstColumn="0" w:lastColumn="0" w:oddVBand="0" w:evenVBand="0" w:oddHBand="0" w:evenHBand="0" w:firstRowFirstColumn="0" w:firstRowLastColumn="0" w:lastRowFirstColumn="0" w:lastRowLastColumn="0"/>
              <w:rPr>
                <w:lang w:val="en-AU"/>
              </w:rPr>
            </w:pPr>
            <w:r w:rsidRPr="00DE2001">
              <w:rPr>
                <w:lang w:val="en-AU"/>
              </w:rPr>
              <w:t>strengthen connections between young people and their communities</w:t>
            </w:r>
          </w:p>
          <w:p w14:paraId="7654B0E5" w14:textId="6FD9FC9A" w:rsidR="009E55FE" w:rsidRPr="00DE2001" w:rsidRDefault="009E55FE" w:rsidP="009919B9">
            <w:pPr>
              <w:pStyle w:val="ListParagraph"/>
              <w:numPr>
                <w:ilvl w:val="0"/>
                <w:numId w:val="42"/>
              </w:numPr>
              <w:cnfStyle w:val="000000000000" w:firstRow="0" w:lastRow="0" w:firstColumn="0" w:lastColumn="0" w:oddVBand="0" w:evenVBand="0" w:oddHBand="0" w:evenHBand="0" w:firstRowFirstColumn="0" w:firstRowLastColumn="0" w:lastRowFirstColumn="0" w:lastRowLastColumn="0"/>
              <w:rPr>
                <w:lang w:val="en-AU"/>
              </w:rPr>
            </w:pPr>
            <w:r w:rsidRPr="00DE2001">
              <w:rPr>
                <w:lang w:val="en-AU"/>
              </w:rPr>
              <w:t>elevate the voice of young people in community decision making</w:t>
            </w:r>
          </w:p>
          <w:p w14:paraId="2A132991" w14:textId="503A4C10" w:rsidR="009E55FE" w:rsidRPr="00872D6C" w:rsidRDefault="009E55FE" w:rsidP="009919B9">
            <w:pPr>
              <w:pStyle w:val="ListParagraph"/>
              <w:numPr>
                <w:ilvl w:val="0"/>
                <w:numId w:val="42"/>
              </w:numPr>
              <w:cnfStyle w:val="000000000000" w:firstRow="0" w:lastRow="0" w:firstColumn="0" w:lastColumn="0" w:oddVBand="0" w:evenVBand="0" w:oddHBand="0" w:evenHBand="0" w:firstRowFirstColumn="0" w:firstRowLastColumn="0" w:lastRowFirstColumn="0" w:lastRowLastColumn="0"/>
            </w:pPr>
            <w:r w:rsidRPr="00498EBA">
              <w:t>strengthen the capacity of the rural and regional youth sector</w:t>
            </w:r>
          </w:p>
          <w:p w14:paraId="3C2E7A90" w14:textId="2EB1A6AA" w:rsidR="009E55FE" w:rsidRPr="00872D6C" w:rsidRDefault="009E55FE" w:rsidP="009919B9">
            <w:pPr>
              <w:pStyle w:val="ListParagraph"/>
              <w:numPr>
                <w:ilvl w:val="0"/>
                <w:numId w:val="42"/>
              </w:numPr>
              <w:cnfStyle w:val="000000000000" w:firstRow="0" w:lastRow="0" w:firstColumn="0" w:lastColumn="0" w:oddVBand="0" w:evenVBand="0" w:oddHBand="0" w:evenHBand="0" w:firstRowFirstColumn="0" w:firstRowLastColumn="0" w:lastRowFirstColumn="0" w:lastRowLastColumn="0"/>
            </w:pPr>
            <w:r w:rsidRPr="00498EBA">
              <w:t>connect young people to education, training and employment opportunities.</w:t>
            </w:r>
          </w:p>
          <w:p w14:paraId="0F8B9231" w14:textId="5E20CCD0" w:rsidR="009E55FE" w:rsidRPr="00872D6C" w:rsidRDefault="009E55FE" w:rsidP="009E55FE">
            <w:pPr>
              <w:cnfStyle w:val="000000000000" w:firstRow="0" w:lastRow="0" w:firstColumn="0" w:lastColumn="0" w:oddVBand="0" w:evenVBand="0" w:oddHBand="0" w:evenHBand="0" w:firstRowFirstColumn="0" w:firstRowLastColumn="0" w:lastRowFirstColumn="0" w:lastRowLastColumn="0"/>
            </w:pPr>
            <w:r w:rsidRPr="00872D6C">
              <w:t>CMY has a particular focus on multicultural young people and working with local services to increase access to culturally appropriate support.</w:t>
            </w:r>
          </w:p>
        </w:tc>
        <w:tc>
          <w:tcPr>
            <w:tcW w:w="3233" w:type="dxa"/>
          </w:tcPr>
          <w:p w14:paraId="30915B97" w14:textId="4C0C50FB" w:rsidR="00887F41" w:rsidRPr="00872D6C" w:rsidRDefault="00887F41" w:rsidP="00BE5DDD">
            <w:pPr>
              <w:cnfStyle w:val="000000000000" w:firstRow="0" w:lastRow="0" w:firstColumn="0" w:lastColumn="0" w:oddVBand="0" w:evenVBand="0" w:oddHBand="0" w:evenHBand="0" w:firstRowFirstColumn="0" w:firstRowLastColumn="0" w:lastRowFirstColumn="0" w:lastRowLastColumn="0"/>
            </w:pPr>
            <w:r w:rsidRPr="00872D6C">
              <w:t>Centre for Multicultural Youth (CMY) Morwell</w:t>
            </w:r>
          </w:p>
          <w:p w14:paraId="53736C66" w14:textId="686E31C1" w:rsidR="00887F41" w:rsidRPr="00872D6C" w:rsidRDefault="00441DDB" w:rsidP="00BE5DDD">
            <w:pPr>
              <w:cnfStyle w:val="000000000000" w:firstRow="0" w:lastRow="0" w:firstColumn="0" w:lastColumn="0" w:oddVBand="0" w:evenVBand="0" w:oddHBand="0" w:evenHBand="0" w:firstRowFirstColumn="0" w:firstRowLastColumn="0" w:lastRowFirstColumn="0" w:lastRowLastColumn="0"/>
            </w:pPr>
            <w:r w:rsidRPr="00872D6C">
              <w:t>With the support of funding from the Victorian Government through the Department of Families, Fairness and Housing</w:t>
            </w:r>
          </w:p>
          <w:p w14:paraId="0E1255E8" w14:textId="77777777" w:rsidR="00887F41" w:rsidRPr="00872D6C" w:rsidRDefault="00887F41" w:rsidP="00BE5DDD">
            <w:pPr>
              <w:cnfStyle w:val="000000000000" w:firstRow="0" w:lastRow="0" w:firstColumn="0" w:lastColumn="0" w:oddVBand="0" w:evenVBand="0" w:oddHBand="0" w:evenHBand="0" w:firstRowFirstColumn="0" w:firstRowLastColumn="0" w:lastRowFirstColumn="0" w:lastRowLastColumn="0"/>
            </w:pPr>
          </w:p>
        </w:tc>
      </w:tr>
      <w:tr w:rsidR="00F84A89" w:rsidRPr="00872D6C" w14:paraId="638DADFF" w14:textId="77777777" w:rsidTr="00B52133">
        <w:tc>
          <w:tcPr>
            <w:cnfStyle w:val="001000000000" w:firstRow="0" w:lastRow="0" w:firstColumn="1" w:lastColumn="0" w:oddVBand="0" w:evenVBand="0" w:oddHBand="0" w:evenHBand="0" w:firstRowFirstColumn="0" w:firstRowLastColumn="0" w:lastRowFirstColumn="0" w:lastRowLastColumn="0"/>
            <w:tcW w:w="2832" w:type="dxa"/>
          </w:tcPr>
          <w:p w14:paraId="7842CB95" w14:textId="77777777" w:rsidR="00F84A89" w:rsidRPr="00872D6C" w:rsidRDefault="00F84A89" w:rsidP="00F84A89">
            <w:r w:rsidRPr="00872D6C">
              <w:t>Inclusive Latrobe</w:t>
            </w:r>
          </w:p>
          <w:p w14:paraId="390285F2" w14:textId="77777777" w:rsidR="00F84A89" w:rsidRPr="00872D6C" w:rsidRDefault="00F84A89" w:rsidP="00F84A89"/>
        </w:tc>
        <w:tc>
          <w:tcPr>
            <w:tcW w:w="4395" w:type="dxa"/>
          </w:tcPr>
          <w:p w14:paraId="7E93FB1A" w14:textId="77777777" w:rsidR="00F84A89" w:rsidRPr="00872D6C" w:rsidRDefault="00F84A89" w:rsidP="00F84A89">
            <w:pPr>
              <w:cnfStyle w:val="000000000000" w:firstRow="0" w:lastRow="0" w:firstColumn="0" w:lastColumn="0" w:oddVBand="0" w:evenVBand="0" w:oddHBand="0" w:evenHBand="0" w:firstRowFirstColumn="0" w:firstRowLastColumn="0" w:lastRowFirstColumn="0" w:lastRowLastColumn="0"/>
            </w:pPr>
            <w:r w:rsidRPr="00872D6C">
              <w:t>The Inclusive Latrobe project aims to improve inclusivity and reduce discrimination of at-risk populations within the Latrobe Valley over the next 2-3 years.</w:t>
            </w:r>
          </w:p>
          <w:p w14:paraId="30D96204" w14:textId="0E150C1C" w:rsidR="00F84A89" w:rsidRPr="00872D6C" w:rsidRDefault="00F84A89" w:rsidP="00F84A89">
            <w:pPr>
              <w:cnfStyle w:val="000000000000" w:firstRow="0" w:lastRow="0" w:firstColumn="0" w:lastColumn="0" w:oddVBand="0" w:evenVBand="0" w:oddHBand="0" w:evenHBand="0" w:firstRowFirstColumn="0" w:firstRowLastColumn="0" w:lastRowFirstColumn="0" w:lastRowLastColumn="0"/>
            </w:pPr>
            <w:r w:rsidRPr="00872D6C">
              <w:t>Populations include, but are not limited to, people from migrant backgrounds, people living with disability, LGBTQIA+ people, First Nations people, and people experiencing ageism (primarily older and younger people).</w:t>
            </w:r>
          </w:p>
        </w:tc>
        <w:tc>
          <w:tcPr>
            <w:tcW w:w="3233" w:type="dxa"/>
          </w:tcPr>
          <w:p w14:paraId="5A3F825A" w14:textId="77777777" w:rsidR="00F84A89" w:rsidRPr="00872D6C" w:rsidRDefault="00F84A89" w:rsidP="00BE5DDD">
            <w:pPr>
              <w:cnfStyle w:val="000000000000" w:firstRow="0" w:lastRow="0" w:firstColumn="0" w:lastColumn="0" w:oddVBand="0" w:evenVBand="0" w:oddHBand="0" w:evenHBand="0" w:firstRowFirstColumn="0" w:firstRowLastColumn="0" w:lastRowFirstColumn="0" w:lastRowLastColumn="0"/>
            </w:pPr>
            <w:r w:rsidRPr="00872D6C">
              <w:t>Latrobe Health Assembly</w:t>
            </w:r>
          </w:p>
          <w:p w14:paraId="1E9209C6" w14:textId="517890AF" w:rsidR="00F84A89" w:rsidRPr="00872D6C" w:rsidRDefault="00F84A89" w:rsidP="00BE5DDD">
            <w:pPr>
              <w:cnfStyle w:val="000000000000" w:firstRow="0" w:lastRow="0" w:firstColumn="0" w:lastColumn="0" w:oddVBand="0" w:evenVBand="0" w:oddHBand="0" w:evenHBand="0" w:firstRowFirstColumn="0" w:firstRowLastColumn="0" w:lastRowFirstColumn="0" w:lastRowLastColumn="0"/>
            </w:pPr>
            <w:r w:rsidRPr="00872D6C">
              <w:t>(Community)</w:t>
            </w:r>
          </w:p>
        </w:tc>
      </w:tr>
    </w:tbl>
    <w:p w14:paraId="07297CCD" w14:textId="77777777" w:rsidR="00887F41" w:rsidRPr="00872D6C" w:rsidRDefault="00887F41" w:rsidP="00BE5DDD"/>
    <w:p w14:paraId="5DA565D0" w14:textId="2E19644C" w:rsidR="00887F41" w:rsidRPr="00872D6C" w:rsidRDefault="00887F41" w:rsidP="00C4043F">
      <w:pPr>
        <w:pStyle w:val="Heading3"/>
      </w:pPr>
      <w:r w:rsidRPr="00872D6C">
        <w:t xml:space="preserve">Provide accessible social and community activities catering to aged, First </w:t>
      </w:r>
      <w:r w:rsidR="00F86191" w:rsidRPr="00872D6C">
        <w:t>Peoples</w:t>
      </w:r>
      <w:r w:rsidRPr="00872D6C">
        <w:t>, people living with disabilities, gender diverse families, young and LGBTIQ+ people to support more socially cohesive communities with strengthened inclusion and greater community connection.</w:t>
      </w:r>
    </w:p>
    <w:tbl>
      <w:tblPr>
        <w:tblStyle w:val="DOT1"/>
        <w:tblW w:w="0" w:type="auto"/>
        <w:tblLook w:val="04A0" w:firstRow="1" w:lastRow="0" w:firstColumn="1" w:lastColumn="0" w:noHBand="0" w:noVBand="1"/>
      </w:tblPr>
      <w:tblGrid>
        <w:gridCol w:w="3116"/>
        <w:gridCol w:w="4536"/>
        <w:gridCol w:w="2808"/>
      </w:tblGrid>
      <w:tr w:rsidR="00F13711" w:rsidRPr="00872D6C" w14:paraId="13439A48" w14:textId="77777777" w:rsidTr="00F1371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14:paraId="2D3FD63F" w14:textId="77777777" w:rsidR="00F13711" w:rsidRPr="00872D6C" w:rsidRDefault="00F13711" w:rsidP="00BE5DDD">
            <w:r w:rsidRPr="00872D6C">
              <w:t>Current activity</w:t>
            </w:r>
          </w:p>
        </w:tc>
        <w:tc>
          <w:tcPr>
            <w:tcW w:w="4536" w:type="dxa"/>
          </w:tcPr>
          <w:p w14:paraId="2BFCF294" w14:textId="23E869FC" w:rsidR="00F13711" w:rsidRPr="00872D6C" w:rsidRDefault="00F13711" w:rsidP="00BE5DDD">
            <w:pPr>
              <w:cnfStyle w:val="100000000000" w:firstRow="1" w:lastRow="0" w:firstColumn="0" w:lastColumn="0" w:oddVBand="0" w:evenVBand="0" w:oddHBand="0" w:evenHBand="0" w:firstRowFirstColumn="0" w:firstRowLastColumn="0" w:lastRowFirstColumn="0" w:lastRowLastColumn="0"/>
            </w:pPr>
            <w:r w:rsidRPr="00872D6C">
              <w:t>Description</w:t>
            </w:r>
          </w:p>
        </w:tc>
        <w:tc>
          <w:tcPr>
            <w:tcW w:w="2808" w:type="dxa"/>
          </w:tcPr>
          <w:p w14:paraId="050B0821" w14:textId="76656C69" w:rsidR="00F13711" w:rsidRPr="00872D6C" w:rsidRDefault="00F13711" w:rsidP="00BE5DDD">
            <w:pPr>
              <w:cnfStyle w:val="100000000000" w:firstRow="1" w:lastRow="0" w:firstColumn="0" w:lastColumn="0" w:oddVBand="0" w:evenVBand="0" w:oddHBand="0" w:evenHBand="0" w:firstRowFirstColumn="0" w:firstRowLastColumn="0" w:lastRowFirstColumn="0" w:lastRowLastColumn="0"/>
            </w:pPr>
            <w:r w:rsidRPr="00872D6C">
              <w:t>Responsible Partner</w:t>
            </w:r>
          </w:p>
        </w:tc>
      </w:tr>
      <w:tr w:rsidR="00F13711" w:rsidRPr="00872D6C" w14:paraId="08FA012D" w14:textId="77777777" w:rsidTr="00F13711">
        <w:tc>
          <w:tcPr>
            <w:cnfStyle w:val="001000000000" w:firstRow="0" w:lastRow="0" w:firstColumn="1" w:lastColumn="0" w:oddVBand="0" w:evenVBand="0" w:oddHBand="0" w:evenHBand="0" w:firstRowFirstColumn="0" w:firstRowLastColumn="0" w:lastRowFirstColumn="0" w:lastRowLastColumn="0"/>
            <w:tcW w:w="3116" w:type="dxa"/>
          </w:tcPr>
          <w:p w14:paraId="238269CA" w14:textId="4E10DB99" w:rsidR="00F13711" w:rsidRPr="00872D6C" w:rsidRDefault="00F13711" w:rsidP="00BE5DDD">
            <w:r w:rsidRPr="00872D6C">
              <w:t xml:space="preserve">Neighbourhood Houses </w:t>
            </w:r>
          </w:p>
        </w:tc>
        <w:tc>
          <w:tcPr>
            <w:tcW w:w="4536" w:type="dxa"/>
          </w:tcPr>
          <w:p w14:paraId="7F0C25E9" w14:textId="60E11C91" w:rsidR="00F13711" w:rsidRPr="00872D6C" w:rsidRDefault="00F13711" w:rsidP="00BE5DDD">
            <w:pPr>
              <w:cnfStyle w:val="000000000000" w:firstRow="0" w:lastRow="0" w:firstColumn="0" w:lastColumn="0" w:oddVBand="0" w:evenVBand="0" w:oddHBand="0" w:evenHBand="0" w:firstRowFirstColumn="0" w:firstRowLastColumn="0" w:lastRowFirstColumn="0" w:lastRowLastColumn="0"/>
            </w:pPr>
            <w:r w:rsidRPr="00872D6C">
              <w:t xml:space="preserve">Neighbourhood Houses bring people together to connect, learn and contribute to their local community through social, educational, recreational and support activities. Multiple Neighbourhood Houses are located in the </w:t>
            </w:r>
            <w:r w:rsidR="00A26F34" w:rsidRPr="00872D6C">
              <w:t>6</w:t>
            </w:r>
            <w:r w:rsidRPr="00872D6C">
              <w:t xml:space="preserve"> LGAs across Gippsland.</w:t>
            </w:r>
          </w:p>
        </w:tc>
        <w:tc>
          <w:tcPr>
            <w:tcW w:w="2808" w:type="dxa"/>
          </w:tcPr>
          <w:p w14:paraId="5D21359C" w14:textId="21F2EA1D" w:rsidR="00F13711" w:rsidRPr="00872D6C" w:rsidRDefault="00F13711" w:rsidP="00BE5DDD">
            <w:pPr>
              <w:cnfStyle w:val="000000000000" w:firstRow="0" w:lastRow="0" w:firstColumn="0" w:lastColumn="0" w:oddVBand="0" w:evenVBand="0" w:oddHBand="0" w:evenHBand="0" w:firstRowFirstColumn="0" w:firstRowLastColumn="0" w:lastRowFirstColumn="0" w:lastRowLastColumn="0"/>
            </w:pPr>
            <w:r w:rsidRPr="00872D6C">
              <w:t>Neighbourhood House</w:t>
            </w:r>
          </w:p>
          <w:p w14:paraId="5E128999" w14:textId="77777777" w:rsidR="00F13711" w:rsidRPr="00872D6C" w:rsidRDefault="00F13711" w:rsidP="00BE5DDD">
            <w:pPr>
              <w:cnfStyle w:val="000000000000" w:firstRow="0" w:lastRow="0" w:firstColumn="0" w:lastColumn="0" w:oddVBand="0" w:evenVBand="0" w:oddHBand="0" w:evenHBand="0" w:firstRowFirstColumn="0" w:firstRowLastColumn="0" w:lastRowFirstColumn="0" w:lastRowLastColumn="0"/>
            </w:pPr>
            <w:r w:rsidRPr="00872D6C">
              <w:t>(Community)</w:t>
            </w:r>
          </w:p>
          <w:p w14:paraId="083589F4" w14:textId="77777777" w:rsidR="00F13711" w:rsidRPr="00872D6C" w:rsidRDefault="00F13711" w:rsidP="00BE5DDD">
            <w:pPr>
              <w:cnfStyle w:val="000000000000" w:firstRow="0" w:lastRow="0" w:firstColumn="0" w:lastColumn="0" w:oddVBand="0" w:evenVBand="0" w:oddHBand="0" w:evenHBand="0" w:firstRowFirstColumn="0" w:firstRowLastColumn="0" w:lastRowFirstColumn="0" w:lastRowLastColumn="0"/>
            </w:pPr>
          </w:p>
        </w:tc>
      </w:tr>
      <w:tr w:rsidR="00F13711" w:rsidRPr="00872D6C" w14:paraId="0FDB2397" w14:textId="77777777" w:rsidTr="00F13711">
        <w:tc>
          <w:tcPr>
            <w:cnfStyle w:val="001000000000" w:firstRow="0" w:lastRow="0" w:firstColumn="1" w:lastColumn="0" w:oddVBand="0" w:evenVBand="0" w:oddHBand="0" w:evenHBand="0" w:firstRowFirstColumn="0" w:firstRowLastColumn="0" w:lastRowFirstColumn="0" w:lastRowLastColumn="0"/>
            <w:tcW w:w="3116" w:type="dxa"/>
          </w:tcPr>
          <w:p w14:paraId="7A0BE347" w14:textId="58B8083B" w:rsidR="00F13711" w:rsidRPr="00872D6C" w:rsidRDefault="00F13711" w:rsidP="00BE5DDD">
            <w:r w:rsidRPr="00872D6C">
              <w:t>Connecting On-line Neighbourhood Houses Gippsland project</w:t>
            </w:r>
          </w:p>
        </w:tc>
        <w:tc>
          <w:tcPr>
            <w:tcW w:w="4536" w:type="dxa"/>
          </w:tcPr>
          <w:p w14:paraId="699EB76C" w14:textId="3711D80B" w:rsidR="00F13711" w:rsidRPr="00872D6C" w:rsidRDefault="00F13711" w:rsidP="00BE5DDD">
            <w:pPr>
              <w:cnfStyle w:val="000000000000" w:firstRow="0" w:lastRow="0" w:firstColumn="0" w:lastColumn="0" w:oddVBand="0" w:evenVBand="0" w:oddHBand="0" w:evenHBand="0" w:firstRowFirstColumn="0" w:firstRowLastColumn="0" w:lastRowFirstColumn="0" w:lastRowLastColumn="0"/>
            </w:pPr>
            <w:r w:rsidRPr="00872D6C">
              <w:t>The project will develop a website for Gippsland’s Neighbourhood Houses to promote courses and events, volunteer opportunities and resources for communities and Neighbourhood Houses.</w:t>
            </w:r>
          </w:p>
        </w:tc>
        <w:tc>
          <w:tcPr>
            <w:tcW w:w="2808" w:type="dxa"/>
          </w:tcPr>
          <w:p w14:paraId="351B0305" w14:textId="10175183" w:rsidR="00F13711" w:rsidRPr="00872D6C" w:rsidRDefault="00F13711" w:rsidP="00BE5DDD">
            <w:pPr>
              <w:cnfStyle w:val="000000000000" w:firstRow="0" w:lastRow="0" w:firstColumn="0" w:lastColumn="0" w:oddVBand="0" w:evenVBand="0" w:oddHBand="0" w:evenHBand="0" w:firstRowFirstColumn="0" w:firstRowLastColumn="0" w:lastRowFirstColumn="0" w:lastRowLastColumn="0"/>
            </w:pPr>
            <w:r w:rsidRPr="00872D6C">
              <w:t xml:space="preserve">Neighbourhood Houses Gippsland Inc. </w:t>
            </w:r>
          </w:p>
          <w:p w14:paraId="524A84F2" w14:textId="225BA722" w:rsidR="00F13711" w:rsidRPr="00872D6C" w:rsidRDefault="00F13711" w:rsidP="00BE5DDD">
            <w:pPr>
              <w:cnfStyle w:val="000000000000" w:firstRow="0" w:lastRow="0" w:firstColumn="0" w:lastColumn="0" w:oddVBand="0" w:evenVBand="0" w:oddHBand="0" w:evenHBand="0" w:firstRowFirstColumn="0" w:firstRowLastColumn="0" w:lastRowFirstColumn="0" w:lastRowLastColumn="0"/>
            </w:pPr>
            <w:r w:rsidRPr="00872D6C">
              <w:t>(Community)</w:t>
            </w:r>
          </w:p>
        </w:tc>
      </w:tr>
      <w:tr w:rsidR="009E55FE" w:rsidRPr="00872D6C" w14:paraId="6D50EA91" w14:textId="77777777" w:rsidTr="00F13711">
        <w:tc>
          <w:tcPr>
            <w:cnfStyle w:val="001000000000" w:firstRow="0" w:lastRow="0" w:firstColumn="1" w:lastColumn="0" w:oddVBand="0" w:evenVBand="0" w:oddHBand="0" w:evenHBand="0" w:firstRowFirstColumn="0" w:firstRowLastColumn="0" w:lastRowFirstColumn="0" w:lastRowLastColumn="0"/>
            <w:tcW w:w="3116" w:type="dxa"/>
          </w:tcPr>
          <w:p w14:paraId="22FA2AE0" w14:textId="3042EFF4" w:rsidR="009E55FE" w:rsidRPr="00872D6C" w:rsidRDefault="009E55FE" w:rsidP="009E55FE">
            <w:r w:rsidRPr="00872D6C">
              <w:t xml:space="preserve">The Gathering Place, Morwell  </w:t>
            </w:r>
          </w:p>
        </w:tc>
        <w:tc>
          <w:tcPr>
            <w:tcW w:w="4536" w:type="dxa"/>
          </w:tcPr>
          <w:p w14:paraId="724B8C05" w14:textId="2B989E10" w:rsidR="009E55FE" w:rsidRPr="00872D6C" w:rsidRDefault="009E55FE" w:rsidP="009E55FE">
            <w:pPr>
              <w:cnfStyle w:val="000000000000" w:firstRow="0" w:lastRow="0" w:firstColumn="0" w:lastColumn="0" w:oddVBand="0" w:evenVBand="0" w:oddHBand="0" w:evenHBand="0" w:firstRowFirstColumn="0" w:firstRowLastColumn="0" w:lastRowFirstColumn="0" w:lastRowLastColumn="0"/>
            </w:pPr>
            <w:r w:rsidRPr="00872D6C">
              <w:t xml:space="preserve">A community centre based in Morwell, The Gathering Place provides a culturally safe space for connection, information, referral and support. It provides a space for people, families and Elders to come together to learn, share and celebrate culture in a space that promotes and </w:t>
            </w:r>
            <w:r w:rsidRPr="00872D6C">
              <w:lastRenderedPageBreak/>
              <w:t>supports self-determination. The Gathering Place offers a range of community led programs to strengthen and support wellbeing.</w:t>
            </w:r>
          </w:p>
        </w:tc>
        <w:tc>
          <w:tcPr>
            <w:tcW w:w="2808" w:type="dxa"/>
          </w:tcPr>
          <w:p w14:paraId="7E74DF08" w14:textId="77777777" w:rsidR="009E55FE" w:rsidRPr="00872D6C" w:rsidRDefault="009E55FE" w:rsidP="00BE5DDD">
            <w:pPr>
              <w:cnfStyle w:val="000000000000" w:firstRow="0" w:lastRow="0" w:firstColumn="0" w:lastColumn="0" w:oddVBand="0" w:evenVBand="0" w:oddHBand="0" w:evenHBand="0" w:firstRowFirstColumn="0" w:firstRowLastColumn="0" w:lastRowFirstColumn="0" w:lastRowLastColumn="0"/>
            </w:pPr>
            <w:r w:rsidRPr="00872D6C">
              <w:lastRenderedPageBreak/>
              <w:t>Berry Street</w:t>
            </w:r>
          </w:p>
          <w:p w14:paraId="574781F1" w14:textId="6098B674" w:rsidR="009E55FE" w:rsidRPr="00872D6C" w:rsidRDefault="009E55FE" w:rsidP="00BE5DDD">
            <w:pPr>
              <w:cnfStyle w:val="000000000000" w:firstRow="0" w:lastRow="0" w:firstColumn="0" w:lastColumn="0" w:oddVBand="0" w:evenVBand="0" w:oddHBand="0" w:evenHBand="0" w:firstRowFirstColumn="0" w:firstRowLastColumn="0" w:lastRowFirstColumn="0" w:lastRowLastColumn="0"/>
            </w:pPr>
            <w:r w:rsidRPr="00872D6C">
              <w:t>(Community)</w:t>
            </w:r>
          </w:p>
        </w:tc>
      </w:tr>
      <w:tr w:rsidR="009E55FE" w:rsidRPr="00872D6C" w14:paraId="1415F259" w14:textId="77777777" w:rsidTr="00F13711">
        <w:tc>
          <w:tcPr>
            <w:cnfStyle w:val="001000000000" w:firstRow="0" w:lastRow="0" w:firstColumn="1" w:lastColumn="0" w:oddVBand="0" w:evenVBand="0" w:oddHBand="0" w:evenHBand="0" w:firstRowFirstColumn="0" w:firstRowLastColumn="0" w:lastRowFirstColumn="0" w:lastRowLastColumn="0"/>
            <w:tcW w:w="3116" w:type="dxa"/>
          </w:tcPr>
          <w:p w14:paraId="210636FA" w14:textId="0645BD87" w:rsidR="009E55FE" w:rsidRPr="00872D6C" w:rsidRDefault="009E55FE" w:rsidP="00F13711">
            <w:r w:rsidRPr="00872D6C">
              <w:t>All Abilities Sport Fund</w:t>
            </w:r>
          </w:p>
        </w:tc>
        <w:tc>
          <w:tcPr>
            <w:tcW w:w="4536" w:type="dxa"/>
          </w:tcPr>
          <w:p w14:paraId="0677CDEB" w14:textId="63224B75" w:rsidR="009E55FE" w:rsidRPr="00872D6C" w:rsidRDefault="009E55FE" w:rsidP="009E55FE">
            <w:pPr>
              <w:cnfStyle w:val="000000000000" w:firstRow="0" w:lastRow="0" w:firstColumn="0" w:lastColumn="0" w:oddVBand="0" w:evenVBand="0" w:oddHBand="0" w:evenHBand="0" w:firstRowFirstColumn="0" w:firstRowLastColumn="0" w:lastRowFirstColumn="0" w:lastRowLastColumn="0"/>
            </w:pPr>
            <w:r w:rsidRPr="00872D6C">
              <w:t>The $40 million fund aims to remove the barriers of entry for people with a disability to get involved in sports through grants, scholarships and mentoring.</w:t>
            </w:r>
          </w:p>
        </w:tc>
        <w:tc>
          <w:tcPr>
            <w:tcW w:w="2808" w:type="dxa"/>
          </w:tcPr>
          <w:p w14:paraId="1AAE24F7" w14:textId="77777777" w:rsidR="009E55FE" w:rsidRPr="00872D6C" w:rsidRDefault="009E55FE" w:rsidP="009E55FE">
            <w:pPr>
              <w:cnfStyle w:val="000000000000" w:firstRow="0" w:lastRow="0" w:firstColumn="0" w:lastColumn="0" w:oddVBand="0" w:evenVBand="0" w:oddHBand="0" w:evenHBand="0" w:firstRowFirstColumn="0" w:firstRowLastColumn="0" w:lastRowFirstColumn="0" w:lastRowLastColumn="0"/>
            </w:pPr>
            <w:r w:rsidRPr="00872D6C">
              <w:t>Department of Jobs, Skills, Industry &amp; Regions</w:t>
            </w:r>
          </w:p>
          <w:p w14:paraId="3D237395" w14:textId="25CCC8F6" w:rsidR="009E55FE" w:rsidRPr="00872D6C" w:rsidRDefault="009E55FE" w:rsidP="009E55FE">
            <w:pPr>
              <w:cnfStyle w:val="000000000000" w:firstRow="0" w:lastRow="0" w:firstColumn="0" w:lastColumn="0" w:oddVBand="0" w:evenVBand="0" w:oddHBand="0" w:evenHBand="0" w:firstRowFirstColumn="0" w:firstRowLastColumn="0" w:lastRowFirstColumn="0" w:lastRowLastColumn="0"/>
            </w:pPr>
            <w:r w:rsidRPr="00872D6C">
              <w:t>(Victorian Government)</w:t>
            </w:r>
          </w:p>
        </w:tc>
      </w:tr>
      <w:tr w:rsidR="009E55FE" w:rsidRPr="00872D6C" w14:paraId="37312971" w14:textId="77777777" w:rsidTr="00F13711">
        <w:tc>
          <w:tcPr>
            <w:cnfStyle w:val="001000000000" w:firstRow="0" w:lastRow="0" w:firstColumn="1" w:lastColumn="0" w:oddVBand="0" w:evenVBand="0" w:oddHBand="0" w:evenHBand="0" w:firstRowFirstColumn="0" w:firstRowLastColumn="0" w:lastRowFirstColumn="0" w:lastRowLastColumn="0"/>
            <w:tcW w:w="3116" w:type="dxa"/>
          </w:tcPr>
          <w:p w14:paraId="4ED3A340" w14:textId="448BE5A1" w:rsidR="009E55FE" w:rsidRPr="00872D6C" w:rsidRDefault="009E55FE" w:rsidP="00F13711">
            <w:r w:rsidRPr="00872D6C">
              <w:t>Regional Multi-Cultural Festivals</w:t>
            </w:r>
          </w:p>
        </w:tc>
        <w:tc>
          <w:tcPr>
            <w:tcW w:w="4536" w:type="dxa"/>
          </w:tcPr>
          <w:p w14:paraId="282AB8E0" w14:textId="4261FDEB" w:rsidR="009E55FE" w:rsidRPr="00872D6C" w:rsidRDefault="009E55FE" w:rsidP="009E55FE">
            <w:pPr>
              <w:cnfStyle w:val="000000000000" w:firstRow="0" w:lastRow="0" w:firstColumn="0" w:lastColumn="0" w:oddVBand="0" w:evenVBand="0" w:oddHBand="0" w:evenHBand="0" w:firstRowFirstColumn="0" w:firstRowLastColumn="0" w:lastRowFirstColumn="0" w:lastRowLastColumn="0"/>
            </w:pPr>
            <w:r w:rsidRPr="00872D6C">
              <w:t>$5 million to support towns across regional Victoria to hold multi-cultural festivals.</w:t>
            </w:r>
          </w:p>
        </w:tc>
        <w:tc>
          <w:tcPr>
            <w:tcW w:w="2808" w:type="dxa"/>
          </w:tcPr>
          <w:p w14:paraId="3C4645CE" w14:textId="77777777" w:rsidR="009E55FE" w:rsidRPr="00872D6C" w:rsidRDefault="009E55FE" w:rsidP="009E55FE">
            <w:pPr>
              <w:cnfStyle w:val="000000000000" w:firstRow="0" w:lastRow="0" w:firstColumn="0" w:lastColumn="0" w:oddVBand="0" w:evenVBand="0" w:oddHBand="0" w:evenHBand="0" w:firstRowFirstColumn="0" w:firstRowLastColumn="0" w:lastRowFirstColumn="0" w:lastRowLastColumn="0"/>
            </w:pPr>
            <w:r w:rsidRPr="00872D6C">
              <w:t>Department of Jobs, Skills, Industry &amp; Regions</w:t>
            </w:r>
          </w:p>
          <w:p w14:paraId="0A032F10" w14:textId="6EF0D1C4" w:rsidR="009E55FE" w:rsidRPr="00872D6C" w:rsidRDefault="009E55FE" w:rsidP="009E55FE">
            <w:pPr>
              <w:cnfStyle w:val="000000000000" w:firstRow="0" w:lastRow="0" w:firstColumn="0" w:lastColumn="0" w:oddVBand="0" w:evenVBand="0" w:oddHBand="0" w:evenHBand="0" w:firstRowFirstColumn="0" w:firstRowLastColumn="0" w:lastRowFirstColumn="0" w:lastRowLastColumn="0"/>
            </w:pPr>
            <w:r w:rsidRPr="00872D6C">
              <w:t>(Victorian Government)</w:t>
            </w:r>
          </w:p>
        </w:tc>
      </w:tr>
      <w:tr w:rsidR="00F84A89" w:rsidRPr="00872D6C" w14:paraId="090DA992" w14:textId="77777777" w:rsidTr="00F13711">
        <w:tc>
          <w:tcPr>
            <w:cnfStyle w:val="001000000000" w:firstRow="0" w:lastRow="0" w:firstColumn="1" w:lastColumn="0" w:oddVBand="0" w:evenVBand="0" w:oddHBand="0" w:evenHBand="0" w:firstRowFirstColumn="0" w:firstRowLastColumn="0" w:lastRowFirstColumn="0" w:lastRowLastColumn="0"/>
            <w:tcW w:w="3116" w:type="dxa"/>
          </w:tcPr>
          <w:p w14:paraId="2FF2A5E0" w14:textId="77777777" w:rsidR="00F84A89" w:rsidRPr="00872D6C" w:rsidRDefault="00F84A89" w:rsidP="00F84A89">
            <w:r w:rsidRPr="00872D6C">
              <w:t>Parents and Guardians Information Portal</w:t>
            </w:r>
          </w:p>
          <w:p w14:paraId="60CB1C48" w14:textId="77777777" w:rsidR="00F84A89" w:rsidRPr="00872D6C" w:rsidRDefault="00F84A89" w:rsidP="00F84A89"/>
        </w:tc>
        <w:tc>
          <w:tcPr>
            <w:tcW w:w="4536" w:type="dxa"/>
          </w:tcPr>
          <w:p w14:paraId="53454694" w14:textId="77777777" w:rsidR="00F84A89" w:rsidRPr="00872D6C" w:rsidRDefault="00F84A89" w:rsidP="00F84A89">
            <w:pPr>
              <w:cnfStyle w:val="000000000000" w:firstRow="0" w:lastRow="0" w:firstColumn="0" w:lastColumn="0" w:oddVBand="0" w:evenVBand="0" w:oddHBand="0" w:evenHBand="0" w:firstRowFirstColumn="0" w:firstRowLastColumn="0" w:lastRowFirstColumn="0" w:lastRowLastColumn="0"/>
            </w:pPr>
            <w:r w:rsidRPr="00872D6C">
              <w:t>The Latrobe Valley community has expressed a need for a clear, easy-to-navigate website and smartphone app providing access to information about existing early childhood services for parents and caregivers.</w:t>
            </w:r>
          </w:p>
          <w:p w14:paraId="23B16D37" w14:textId="77777777" w:rsidR="00F84A89" w:rsidRPr="00872D6C" w:rsidRDefault="00F84A89" w:rsidP="00F84A89">
            <w:pPr>
              <w:cnfStyle w:val="000000000000" w:firstRow="0" w:lastRow="0" w:firstColumn="0" w:lastColumn="0" w:oddVBand="0" w:evenVBand="0" w:oddHBand="0" w:evenHBand="0" w:firstRowFirstColumn="0" w:firstRowLastColumn="0" w:lastRowFirstColumn="0" w:lastRowLastColumn="0"/>
            </w:pPr>
            <w:r w:rsidRPr="00872D6C">
              <w:t>The project will deliver a Parents and Guardians Information Portal to help improve community awareness and promotion of available early childhood services for children, parents and caregivers in the Latrobe Valley.</w:t>
            </w:r>
          </w:p>
          <w:p w14:paraId="6B08E5A6" w14:textId="68B79B76" w:rsidR="00F84A89" w:rsidRPr="00872D6C" w:rsidRDefault="00F84A89" w:rsidP="00F84A89">
            <w:pPr>
              <w:cnfStyle w:val="000000000000" w:firstRow="0" w:lastRow="0" w:firstColumn="0" w:lastColumn="0" w:oddVBand="0" w:evenVBand="0" w:oddHBand="0" w:evenHBand="0" w:firstRowFirstColumn="0" w:firstRowLastColumn="0" w:lastRowFirstColumn="0" w:lastRowLastColumn="0"/>
            </w:pPr>
            <w:r w:rsidRPr="00872D6C">
              <w:t xml:space="preserve">The website will include an interactive local children’s services directory, an accessible subject-matter expert information library and an event calendar with details on information sessions, children’s educational events, open days, and festivals within the region.  </w:t>
            </w:r>
          </w:p>
        </w:tc>
        <w:tc>
          <w:tcPr>
            <w:tcW w:w="2808" w:type="dxa"/>
          </w:tcPr>
          <w:p w14:paraId="1CDC7A8C" w14:textId="77777777" w:rsidR="00F84A89" w:rsidRPr="00872D6C" w:rsidRDefault="00F84A89" w:rsidP="00F84A89">
            <w:pPr>
              <w:cnfStyle w:val="000000000000" w:firstRow="0" w:lastRow="0" w:firstColumn="0" w:lastColumn="0" w:oddVBand="0" w:evenVBand="0" w:oddHBand="0" w:evenHBand="0" w:firstRowFirstColumn="0" w:firstRowLastColumn="0" w:lastRowFirstColumn="0" w:lastRowLastColumn="0"/>
            </w:pPr>
            <w:r w:rsidRPr="00872D6C">
              <w:t>Latrobe Health Assembly</w:t>
            </w:r>
          </w:p>
          <w:p w14:paraId="4F5EF5EF" w14:textId="51560AC0" w:rsidR="00F84A89" w:rsidRPr="00872D6C" w:rsidRDefault="00F84A89" w:rsidP="00F84A89">
            <w:pPr>
              <w:cnfStyle w:val="000000000000" w:firstRow="0" w:lastRow="0" w:firstColumn="0" w:lastColumn="0" w:oddVBand="0" w:evenVBand="0" w:oddHBand="0" w:evenHBand="0" w:firstRowFirstColumn="0" w:firstRowLastColumn="0" w:lastRowFirstColumn="0" w:lastRowLastColumn="0"/>
            </w:pPr>
            <w:r w:rsidRPr="00872D6C">
              <w:t>(Community)</w:t>
            </w:r>
          </w:p>
        </w:tc>
      </w:tr>
      <w:tr w:rsidR="00F84A89" w:rsidRPr="00872D6C" w14:paraId="45E7FE7A" w14:textId="77777777" w:rsidTr="00F13711">
        <w:tc>
          <w:tcPr>
            <w:cnfStyle w:val="001000000000" w:firstRow="0" w:lastRow="0" w:firstColumn="1" w:lastColumn="0" w:oddVBand="0" w:evenVBand="0" w:oddHBand="0" w:evenHBand="0" w:firstRowFirstColumn="0" w:firstRowLastColumn="0" w:lastRowFirstColumn="0" w:lastRowLastColumn="0"/>
            <w:tcW w:w="3116" w:type="dxa"/>
          </w:tcPr>
          <w:p w14:paraId="3DA67057" w14:textId="77777777" w:rsidR="00F84A89" w:rsidRPr="00872D6C" w:rsidRDefault="00F84A89" w:rsidP="00F84A89">
            <w:r w:rsidRPr="00872D6C">
              <w:t>The WES Mental Health Café</w:t>
            </w:r>
          </w:p>
          <w:p w14:paraId="00C21F47" w14:textId="77777777" w:rsidR="00F84A89" w:rsidRPr="00872D6C" w:rsidRDefault="00F84A89" w:rsidP="00F84A89">
            <w:pPr>
              <w:rPr>
                <w:b w:val="0"/>
              </w:rPr>
            </w:pPr>
          </w:p>
        </w:tc>
        <w:tc>
          <w:tcPr>
            <w:tcW w:w="4536" w:type="dxa"/>
          </w:tcPr>
          <w:p w14:paraId="7D0D2A56" w14:textId="77777777" w:rsidR="00F84A89" w:rsidRPr="00872D6C" w:rsidRDefault="00F84A89" w:rsidP="00F84A89">
            <w:pPr>
              <w:cnfStyle w:val="000000000000" w:firstRow="0" w:lastRow="0" w:firstColumn="0" w:lastColumn="0" w:oddVBand="0" w:evenVBand="0" w:oddHBand="0" w:evenHBand="0" w:firstRowFirstColumn="0" w:firstRowLastColumn="0" w:lastRowFirstColumn="0" w:lastRowLastColumn="0"/>
            </w:pPr>
            <w:r w:rsidRPr="00872D6C">
              <w:t>The WES provides a safe, welcoming and inclusive space for people experiencing mental health challenges in the community.</w:t>
            </w:r>
          </w:p>
          <w:p w14:paraId="7D1E11F6" w14:textId="77777777" w:rsidR="00F84A89" w:rsidRPr="00872D6C" w:rsidRDefault="00F84A89" w:rsidP="00F84A89">
            <w:pPr>
              <w:cnfStyle w:val="000000000000" w:firstRow="0" w:lastRow="0" w:firstColumn="0" w:lastColumn="0" w:oddVBand="0" w:evenVBand="0" w:oddHBand="0" w:evenHBand="0" w:firstRowFirstColumn="0" w:firstRowLastColumn="0" w:lastRowFirstColumn="0" w:lastRowLastColumn="0"/>
            </w:pPr>
            <w:r w:rsidRPr="00872D6C">
              <w:t>The WES is currently operating over 4 days across weekday evenings and weekend hours. WES staff are mental health professionals and peer support workers who have experienced or cared for someone with mental health concerns. This enables visitors to connect with someone who genuinely understands.</w:t>
            </w:r>
          </w:p>
          <w:p w14:paraId="3236A07D" w14:textId="05A3F9CA" w:rsidR="00F84A89" w:rsidRPr="00872D6C" w:rsidRDefault="00F84A89" w:rsidP="00F84A89">
            <w:pPr>
              <w:cnfStyle w:val="000000000000" w:firstRow="0" w:lastRow="0" w:firstColumn="0" w:lastColumn="0" w:oddVBand="0" w:evenVBand="0" w:oddHBand="0" w:evenHBand="0" w:firstRowFirstColumn="0" w:firstRowLastColumn="0" w:lastRowFirstColumn="0" w:lastRowLastColumn="0"/>
            </w:pPr>
            <w:r w:rsidRPr="00872D6C">
              <w:t>Over 200 visitors have accessed the WES, improving their mental health and wellbeing, decreasing social isolation, and increasing connection to mental health services.</w:t>
            </w:r>
          </w:p>
        </w:tc>
        <w:tc>
          <w:tcPr>
            <w:tcW w:w="2808" w:type="dxa"/>
          </w:tcPr>
          <w:p w14:paraId="3E8298F7" w14:textId="77777777" w:rsidR="00F84A89" w:rsidRPr="00872D6C" w:rsidRDefault="00F84A89" w:rsidP="00F84A89">
            <w:pPr>
              <w:cnfStyle w:val="000000000000" w:firstRow="0" w:lastRow="0" w:firstColumn="0" w:lastColumn="0" w:oddVBand="0" w:evenVBand="0" w:oddHBand="0" w:evenHBand="0" w:firstRowFirstColumn="0" w:firstRowLastColumn="0" w:lastRowFirstColumn="0" w:lastRowLastColumn="0"/>
            </w:pPr>
            <w:r w:rsidRPr="00872D6C">
              <w:t>A partnership between:</w:t>
            </w:r>
          </w:p>
          <w:p w14:paraId="33331559" w14:textId="77777777" w:rsidR="00F84A89" w:rsidRPr="00DE2001" w:rsidRDefault="00F84A89" w:rsidP="009919B9">
            <w:pPr>
              <w:pStyle w:val="ListParagraph"/>
              <w:numPr>
                <w:ilvl w:val="0"/>
                <w:numId w:val="43"/>
              </w:numPr>
              <w:cnfStyle w:val="000000000000" w:firstRow="0" w:lastRow="0" w:firstColumn="0" w:lastColumn="0" w:oddVBand="0" w:evenVBand="0" w:oddHBand="0" w:evenHBand="0" w:firstRowFirstColumn="0" w:firstRowLastColumn="0" w:lastRowFirstColumn="0" w:lastRowLastColumn="0"/>
              <w:rPr>
                <w:lang w:val="en-AU"/>
              </w:rPr>
            </w:pPr>
            <w:r w:rsidRPr="00DE2001">
              <w:rPr>
                <w:lang w:val="en-AU"/>
              </w:rPr>
              <w:t>Latrobe Health Assembly</w:t>
            </w:r>
          </w:p>
          <w:p w14:paraId="49C6C27C" w14:textId="77777777" w:rsidR="00F84A89" w:rsidRPr="00DE2001" w:rsidRDefault="00F84A89" w:rsidP="009919B9">
            <w:pPr>
              <w:pStyle w:val="ListParagraph"/>
              <w:numPr>
                <w:ilvl w:val="0"/>
                <w:numId w:val="43"/>
              </w:numPr>
              <w:cnfStyle w:val="000000000000" w:firstRow="0" w:lastRow="0" w:firstColumn="0" w:lastColumn="0" w:oddVBand="0" w:evenVBand="0" w:oddHBand="0" w:evenHBand="0" w:firstRowFirstColumn="0" w:firstRowLastColumn="0" w:lastRowFirstColumn="0" w:lastRowLastColumn="0"/>
              <w:rPr>
                <w:lang w:val="en-AU"/>
              </w:rPr>
            </w:pPr>
            <w:r w:rsidRPr="00DE2001">
              <w:rPr>
                <w:lang w:val="en-AU"/>
              </w:rPr>
              <w:t>Latrobe Regional Hospital</w:t>
            </w:r>
          </w:p>
          <w:p w14:paraId="691FF000" w14:textId="77777777" w:rsidR="00F84A89" w:rsidRPr="00872D6C" w:rsidRDefault="00F84A89" w:rsidP="009919B9">
            <w:pPr>
              <w:pStyle w:val="ListParagraph"/>
              <w:numPr>
                <w:ilvl w:val="0"/>
                <w:numId w:val="43"/>
              </w:numPr>
              <w:cnfStyle w:val="000000000000" w:firstRow="0" w:lastRow="0" w:firstColumn="0" w:lastColumn="0" w:oddVBand="0" w:evenVBand="0" w:oddHBand="0" w:evenHBand="0" w:firstRowFirstColumn="0" w:firstRowLastColumn="0" w:lastRowFirstColumn="0" w:lastRowLastColumn="0"/>
            </w:pPr>
            <w:r w:rsidRPr="00498EBA">
              <w:t>Australian Community Support Organisation (ACSO)</w:t>
            </w:r>
          </w:p>
          <w:p w14:paraId="094731DB" w14:textId="77777777" w:rsidR="00F84A89" w:rsidRPr="00872D6C" w:rsidRDefault="00F84A89" w:rsidP="009919B9">
            <w:pPr>
              <w:pStyle w:val="ListParagraph"/>
              <w:numPr>
                <w:ilvl w:val="0"/>
                <w:numId w:val="43"/>
              </w:numPr>
              <w:cnfStyle w:val="000000000000" w:firstRow="0" w:lastRow="0" w:firstColumn="0" w:lastColumn="0" w:oddVBand="0" w:evenVBand="0" w:oddHBand="0" w:evenHBand="0" w:firstRowFirstColumn="0" w:firstRowLastColumn="0" w:lastRowFirstColumn="0" w:lastRowLastColumn="0"/>
            </w:pPr>
            <w:r w:rsidRPr="00498EBA">
              <w:t>Wellways</w:t>
            </w:r>
          </w:p>
          <w:p w14:paraId="0B5049B9" w14:textId="77777777" w:rsidR="00F84A89" w:rsidRPr="00DE2001" w:rsidRDefault="00F84A89" w:rsidP="009919B9">
            <w:pPr>
              <w:pStyle w:val="ListParagraph"/>
              <w:numPr>
                <w:ilvl w:val="0"/>
                <w:numId w:val="43"/>
              </w:numPr>
              <w:cnfStyle w:val="000000000000" w:firstRow="0" w:lastRow="0" w:firstColumn="0" w:lastColumn="0" w:oddVBand="0" w:evenVBand="0" w:oddHBand="0" w:evenHBand="0" w:firstRowFirstColumn="0" w:firstRowLastColumn="0" w:lastRowFirstColumn="0" w:lastRowLastColumn="0"/>
              <w:rPr>
                <w:lang w:val="en-AU"/>
              </w:rPr>
            </w:pPr>
            <w:r w:rsidRPr="00DE2001">
              <w:rPr>
                <w:lang w:val="en-AU"/>
              </w:rPr>
              <w:t>Mind Australia</w:t>
            </w:r>
          </w:p>
          <w:p w14:paraId="74B7B001" w14:textId="2228E34C" w:rsidR="00F84A89" w:rsidRPr="00DE2001" w:rsidRDefault="00F84A89" w:rsidP="009919B9">
            <w:pPr>
              <w:pStyle w:val="ListParagraph"/>
              <w:numPr>
                <w:ilvl w:val="0"/>
                <w:numId w:val="43"/>
              </w:numPr>
              <w:cnfStyle w:val="000000000000" w:firstRow="0" w:lastRow="0" w:firstColumn="0" w:lastColumn="0" w:oddVBand="0" w:evenVBand="0" w:oddHBand="0" w:evenHBand="0" w:firstRowFirstColumn="0" w:firstRowLastColumn="0" w:lastRowFirstColumn="0" w:lastRowLastColumn="0"/>
              <w:rPr>
                <w:lang w:val="en-AU"/>
              </w:rPr>
            </w:pPr>
            <w:r w:rsidRPr="00DE2001">
              <w:rPr>
                <w:lang w:val="en-AU"/>
              </w:rPr>
              <w:t>Community</w:t>
            </w:r>
          </w:p>
        </w:tc>
      </w:tr>
    </w:tbl>
    <w:p w14:paraId="6F426AAF" w14:textId="77777777" w:rsidR="00887F41" w:rsidRPr="00872D6C" w:rsidRDefault="00887F41" w:rsidP="00CB3BB2">
      <w:pPr>
        <w:pStyle w:val="Heading2"/>
      </w:pPr>
      <w:r w:rsidRPr="00872D6C">
        <w:t>Accessible and inclusive services for health and wellbeing</w:t>
      </w:r>
    </w:p>
    <w:p w14:paraId="6203B10F" w14:textId="77777777" w:rsidR="00887F41" w:rsidRPr="00872D6C" w:rsidRDefault="00887F41" w:rsidP="00B41D22">
      <w:pPr>
        <w:pStyle w:val="Heading3"/>
      </w:pPr>
      <w:r w:rsidRPr="00872D6C">
        <w:t>Provide training and accreditation pathways for healthcare practitioners and attract skilled workers for hard-to-fill positions in allied health, social work and general practice to meet increased demand for healthcare and community services support as the population ages.</w:t>
      </w:r>
    </w:p>
    <w:tbl>
      <w:tblPr>
        <w:tblStyle w:val="DOT1"/>
        <w:tblW w:w="10460" w:type="dxa"/>
        <w:tblLook w:val="04A0" w:firstRow="1" w:lastRow="0" w:firstColumn="1" w:lastColumn="0" w:noHBand="0" w:noVBand="1"/>
      </w:tblPr>
      <w:tblGrid>
        <w:gridCol w:w="3083"/>
        <w:gridCol w:w="4480"/>
        <w:gridCol w:w="2897"/>
      </w:tblGrid>
      <w:tr w:rsidR="00887F41" w:rsidRPr="00872D6C" w14:paraId="6C57917D" w14:textId="77777777" w:rsidTr="004633A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3" w:type="dxa"/>
          </w:tcPr>
          <w:p w14:paraId="42AC8575" w14:textId="77777777" w:rsidR="00887F41" w:rsidRPr="00872D6C" w:rsidRDefault="00887F41" w:rsidP="00BE5DDD">
            <w:r w:rsidRPr="00872D6C">
              <w:lastRenderedPageBreak/>
              <w:t>Current activity</w:t>
            </w:r>
          </w:p>
        </w:tc>
        <w:tc>
          <w:tcPr>
            <w:tcW w:w="4480" w:type="dxa"/>
          </w:tcPr>
          <w:p w14:paraId="01DAE387" w14:textId="03D33241" w:rsidR="009E55FE" w:rsidRPr="00872D6C" w:rsidRDefault="009E55FE" w:rsidP="009E55FE">
            <w:pPr>
              <w:cnfStyle w:val="100000000000" w:firstRow="1" w:lastRow="0" w:firstColumn="0" w:lastColumn="0" w:oddVBand="0" w:evenVBand="0" w:oddHBand="0" w:evenHBand="0" w:firstRowFirstColumn="0" w:firstRowLastColumn="0" w:lastRowFirstColumn="0" w:lastRowLastColumn="0"/>
            </w:pPr>
            <w:r w:rsidRPr="00872D6C">
              <w:t>Description</w:t>
            </w:r>
          </w:p>
        </w:tc>
        <w:tc>
          <w:tcPr>
            <w:tcW w:w="2897" w:type="dxa"/>
          </w:tcPr>
          <w:p w14:paraId="6F88C0C1" w14:textId="163B73EC" w:rsidR="00887F41" w:rsidRPr="00872D6C" w:rsidRDefault="00887F41" w:rsidP="00BE5DDD">
            <w:pPr>
              <w:cnfStyle w:val="100000000000" w:firstRow="1" w:lastRow="0" w:firstColumn="0" w:lastColumn="0" w:oddVBand="0" w:evenVBand="0" w:oddHBand="0" w:evenHBand="0" w:firstRowFirstColumn="0" w:firstRowLastColumn="0" w:lastRowFirstColumn="0" w:lastRowLastColumn="0"/>
            </w:pPr>
            <w:r w:rsidRPr="00872D6C">
              <w:t>Responsible Partner</w:t>
            </w:r>
          </w:p>
        </w:tc>
      </w:tr>
      <w:tr w:rsidR="00887F41" w:rsidRPr="00872D6C" w14:paraId="16D7026E" w14:textId="77777777" w:rsidTr="004633A6">
        <w:tc>
          <w:tcPr>
            <w:cnfStyle w:val="001000000000" w:firstRow="0" w:lastRow="0" w:firstColumn="1" w:lastColumn="0" w:oddVBand="0" w:evenVBand="0" w:oddHBand="0" w:evenHBand="0" w:firstRowFirstColumn="0" w:firstRowLastColumn="0" w:lastRowFirstColumn="0" w:lastRowLastColumn="0"/>
            <w:tcW w:w="3083" w:type="dxa"/>
          </w:tcPr>
          <w:p w14:paraId="76755F78" w14:textId="69BC8AA6" w:rsidR="00887F41" w:rsidRPr="00872D6C" w:rsidRDefault="00CB4214" w:rsidP="00F13711">
            <w:r w:rsidRPr="00872D6C">
              <w:t>Bachelor</w:t>
            </w:r>
            <w:r w:rsidR="009E55FE" w:rsidRPr="00872D6C">
              <w:t xml:space="preserve"> o</w:t>
            </w:r>
            <w:r w:rsidRPr="00872D6C">
              <w:t>f</w:t>
            </w:r>
            <w:r w:rsidR="009E55FE" w:rsidRPr="00872D6C">
              <w:t xml:space="preserve"> Social Work</w:t>
            </w:r>
          </w:p>
        </w:tc>
        <w:tc>
          <w:tcPr>
            <w:tcW w:w="4480" w:type="dxa"/>
          </w:tcPr>
          <w:p w14:paraId="461AA2C4" w14:textId="1924A5FB" w:rsidR="009E55FE" w:rsidRPr="00872D6C" w:rsidRDefault="009E55FE" w:rsidP="009E55FE">
            <w:pPr>
              <w:cnfStyle w:val="000000000000" w:firstRow="0" w:lastRow="0" w:firstColumn="0" w:lastColumn="0" w:oddVBand="0" w:evenVBand="0" w:oddHBand="0" w:evenHBand="0" w:firstRowFirstColumn="0" w:firstRowLastColumn="0" w:lastRowFirstColumn="0" w:lastRowLastColumn="0"/>
            </w:pPr>
            <w:r w:rsidRPr="00872D6C">
              <w:t>Federation University commitment to introduce a locally available Bachelor of Social Work degree in Gippsland.</w:t>
            </w:r>
          </w:p>
        </w:tc>
        <w:tc>
          <w:tcPr>
            <w:tcW w:w="2897" w:type="dxa"/>
          </w:tcPr>
          <w:p w14:paraId="2B1FB1F3" w14:textId="77777777" w:rsidR="009E55FE" w:rsidRPr="00872D6C" w:rsidRDefault="00CB4214" w:rsidP="009E55FE">
            <w:pPr>
              <w:cnfStyle w:val="000000000000" w:firstRow="0" w:lastRow="0" w:firstColumn="0" w:lastColumn="0" w:oddVBand="0" w:evenVBand="0" w:oddHBand="0" w:evenHBand="0" w:firstRowFirstColumn="0" w:firstRowLastColumn="0" w:lastRowFirstColumn="0" w:lastRowLastColumn="0"/>
            </w:pPr>
            <w:r w:rsidRPr="00872D6C">
              <w:t>Federation University</w:t>
            </w:r>
          </w:p>
          <w:p w14:paraId="0FDC7090" w14:textId="7D82B308" w:rsidR="00887F41" w:rsidRPr="00872D6C" w:rsidRDefault="00CB4214" w:rsidP="00BE5DDD">
            <w:pPr>
              <w:cnfStyle w:val="000000000000" w:firstRow="0" w:lastRow="0" w:firstColumn="0" w:lastColumn="0" w:oddVBand="0" w:evenVBand="0" w:oddHBand="0" w:evenHBand="0" w:firstRowFirstColumn="0" w:firstRowLastColumn="0" w:lastRowFirstColumn="0" w:lastRowLastColumn="0"/>
            </w:pPr>
            <w:r w:rsidRPr="00872D6C">
              <w:t>(Education)</w:t>
            </w:r>
          </w:p>
        </w:tc>
      </w:tr>
      <w:tr w:rsidR="00887F41" w:rsidRPr="00872D6C" w14:paraId="3E628F78" w14:textId="77777777" w:rsidTr="004633A6">
        <w:tc>
          <w:tcPr>
            <w:cnfStyle w:val="001000000000" w:firstRow="0" w:lastRow="0" w:firstColumn="1" w:lastColumn="0" w:oddVBand="0" w:evenVBand="0" w:oddHBand="0" w:evenHBand="0" w:firstRowFirstColumn="0" w:firstRowLastColumn="0" w:lastRowFirstColumn="0" w:lastRowLastColumn="0"/>
            <w:tcW w:w="3083" w:type="dxa"/>
          </w:tcPr>
          <w:p w14:paraId="5184FFB1" w14:textId="2252F435" w:rsidR="00887F41" w:rsidRPr="00872D6C" w:rsidRDefault="00CB4214" w:rsidP="00F13711">
            <w:r w:rsidRPr="00872D6C">
              <w:t>West Gippsland Hospital</w:t>
            </w:r>
          </w:p>
        </w:tc>
        <w:tc>
          <w:tcPr>
            <w:tcW w:w="4480" w:type="dxa"/>
          </w:tcPr>
          <w:p w14:paraId="4F0E0DCC" w14:textId="5AF0EFF9" w:rsidR="009E55FE" w:rsidRPr="00872D6C" w:rsidRDefault="009E55FE" w:rsidP="009E55FE">
            <w:pPr>
              <w:cnfStyle w:val="000000000000" w:firstRow="0" w:lastRow="0" w:firstColumn="0" w:lastColumn="0" w:oddVBand="0" w:evenVBand="0" w:oddHBand="0" w:evenHBand="0" w:firstRowFirstColumn="0" w:firstRowLastColumn="0" w:lastRowFirstColumn="0" w:lastRowLastColumn="0"/>
            </w:pPr>
            <w:r w:rsidRPr="00872D6C">
              <w:t>$610 – $675 million to build a new hospital in West Gippsland, located in Drouin East</w:t>
            </w:r>
            <w:r w:rsidR="0079265C" w:rsidRPr="00872D6C">
              <w:t>.</w:t>
            </w:r>
          </w:p>
        </w:tc>
        <w:tc>
          <w:tcPr>
            <w:tcW w:w="2897" w:type="dxa"/>
          </w:tcPr>
          <w:p w14:paraId="7651F8F2" w14:textId="06E30A48" w:rsidR="00887F41" w:rsidRPr="00872D6C" w:rsidRDefault="00887F41" w:rsidP="00BE5DDD">
            <w:pPr>
              <w:cnfStyle w:val="000000000000" w:firstRow="0" w:lastRow="0" w:firstColumn="0" w:lastColumn="0" w:oddVBand="0" w:evenVBand="0" w:oddHBand="0" w:evenHBand="0" w:firstRowFirstColumn="0" w:firstRowLastColumn="0" w:lastRowFirstColumn="0" w:lastRowLastColumn="0"/>
            </w:pPr>
            <w:r w:rsidRPr="00872D6C">
              <w:t>Department of Health</w:t>
            </w:r>
          </w:p>
          <w:p w14:paraId="41C85F57" w14:textId="77777777" w:rsidR="00887F41" w:rsidRPr="00872D6C" w:rsidRDefault="00887F41" w:rsidP="00BE5DDD">
            <w:pPr>
              <w:cnfStyle w:val="000000000000" w:firstRow="0" w:lastRow="0" w:firstColumn="0" w:lastColumn="0" w:oddVBand="0" w:evenVBand="0" w:oddHBand="0" w:evenHBand="0" w:firstRowFirstColumn="0" w:firstRowLastColumn="0" w:lastRowFirstColumn="0" w:lastRowLastColumn="0"/>
            </w:pPr>
            <w:r w:rsidRPr="00872D6C">
              <w:t>(Victorian Government)</w:t>
            </w:r>
          </w:p>
          <w:p w14:paraId="3EFE5729" w14:textId="77777777" w:rsidR="00887F41" w:rsidRPr="00872D6C" w:rsidRDefault="00887F41" w:rsidP="00BE5DDD">
            <w:pPr>
              <w:cnfStyle w:val="000000000000" w:firstRow="0" w:lastRow="0" w:firstColumn="0" w:lastColumn="0" w:oddVBand="0" w:evenVBand="0" w:oddHBand="0" w:evenHBand="0" w:firstRowFirstColumn="0" w:firstRowLastColumn="0" w:lastRowFirstColumn="0" w:lastRowLastColumn="0"/>
            </w:pPr>
          </w:p>
        </w:tc>
      </w:tr>
      <w:tr w:rsidR="00887F41" w:rsidRPr="00872D6C" w14:paraId="3695E2B0" w14:textId="77777777" w:rsidTr="004633A6">
        <w:tc>
          <w:tcPr>
            <w:cnfStyle w:val="001000000000" w:firstRow="0" w:lastRow="0" w:firstColumn="1" w:lastColumn="0" w:oddVBand="0" w:evenVBand="0" w:oddHBand="0" w:evenHBand="0" w:firstRowFirstColumn="0" w:firstRowLastColumn="0" w:lastRowFirstColumn="0" w:lastRowLastColumn="0"/>
            <w:tcW w:w="3083" w:type="dxa"/>
          </w:tcPr>
          <w:p w14:paraId="0F0A07BB" w14:textId="6E1F1274" w:rsidR="00887F41" w:rsidRPr="00872D6C" w:rsidRDefault="00B24848" w:rsidP="00F13711">
            <w:r w:rsidRPr="00872D6C">
              <w:t xml:space="preserve">$217 million upgrade </w:t>
            </w:r>
            <w:r w:rsidR="00887F41" w:rsidRPr="00872D6C">
              <w:t xml:space="preserve">Latrobe Regional Hospital </w:t>
            </w:r>
          </w:p>
        </w:tc>
        <w:tc>
          <w:tcPr>
            <w:tcW w:w="4480" w:type="dxa"/>
          </w:tcPr>
          <w:p w14:paraId="254E1623" w14:textId="243F0F1E" w:rsidR="00CB4214" w:rsidRPr="00872D6C" w:rsidRDefault="00B24848" w:rsidP="009E55FE">
            <w:pPr>
              <w:cnfStyle w:val="000000000000" w:firstRow="0" w:lastRow="0" w:firstColumn="0" w:lastColumn="0" w:oddVBand="0" w:evenVBand="0" w:oddHBand="0" w:evenHBand="0" w:firstRowFirstColumn="0" w:firstRowLastColumn="0" w:lastRowFirstColumn="0" w:lastRowLastColumn="0"/>
            </w:pPr>
            <w:r w:rsidRPr="00872D6C">
              <w:t xml:space="preserve">The expansion </w:t>
            </w:r>
            <w:r w:rsidR="00CB4214" w:rsidRPr="00872D6C">
              <w:t xml:space="preserve">will deliver a new </w:t>
            </w:r>
            <w:r w:rsidRPr="00872D6C">
              <w:t xml:space="preserve">emergency </w:t>
            </w:r>
            <w:r w:rsidR="00033823" w:rsidRPr="00872D6C">
              <w:t>department</w:t>
            </w:r>
            <w:r w:rsidR="00CB4214" w:rsidRPr="00872D6C">
              <w:t xml:space="preserve"> resuscitation bay, </w:t>
            </w:r>
            <w:r w:rsidR="003C3DD9" w:rsidRPr="00872D6C">
              <w:t>3</w:t>
            </w:r>
            <w:r w:rsidR="00CB4214" w:rsidRPr="00872D6C">
              <w:t xml:space="preserve"> operating suites, </w:t>
            </w:r>
            <w:r w:rsidR="003C3DD9" w:rsidRPr="00872D6C">
              <w:t>6</w:t>
            </w:r>
            <w:r w:rsidR="00CB4214" w:rsidRPr="00872D6C">
              <w:t xml:space="preserve"> intensive care unit beds, 14 medical and surgical beds, 44 inpatient beds and a medical imaging and pathology unit. Once complete the expansion will allow for an additional 6,200 elective surgeries per year.</w:t>
            </w:r>
          </w:p>
        </w:tc>
        <w:tc>
          <w:tcPr>
            <w:tcW w:w="2897" w:type="dxa"/>
          </w:tcPr>
          <w:p w14:paraId="0ED7538C" w14:textId="03BDD983" w:rsidR="00887F41" w:rsidRPr="00872D6C" w:rsidRDefault="00887F41" w:rsidP="00BE5DDD">
            <w:pPr>
              <w:cnfStyle w:val="000000000000" w:firstRow="0" w:lastRow="0" w:firstColumn="0" w:lastColumn="0" w:oddVBand="0" w:evenVBand="0" w:oddHBand="0" w:evenHBand="0" w:firstRowFirstColumn="0" w:firstRowLastColumn="0" w:lastRowFirstColumn="0" w:lastRowLastColumn="0"/>
            </w:pPr>
            <w:r w:rsidRPr="00872D6C">
              <w:t>Department of Health</w:t>
            </w:r>
          </w:p>
          <w:p w14:paraId="0541563C" w14:textId="0D3E1942" w:rsidR="00887F41" w:rsidRPr="00872D6C" w:rsidRDefault="00887F41" w:rsidP="00BE5DDD">
            <w:pPr>
              <w:cnfStyle w:val="000000000000" w:firstRow="0" w:lastRow="0" w:firstColumn="0" w:lastColumn="0" w:oddVBand="0" w:evenVBand="0" w:oddHBand="0" w:evenHBand="0" w:firstRowFirstColumn="0" w:firstRowLastColumn="0" w:lastRowFirstColumn="0" w:lastRowLastColumn="0"/>
            </w:pPr>
            <w:r w:rsidRPr="00872D6C">
              <w:t>(Victorian Government)</w:t>
            </w:r>
          </w:p>
        </w:tc>
      </w:tr>
      <w:tr w:rsidR="00887F41" w:rsidRPr="00872D6C" w14:paraId="24A02C22" w14:textId="77777777" w:rsidTr="004633A6">
        <w:tc>
          <w:tcPr>
            <w:cnfStyle w:val="001000000000" w:firstRow="0" w:lastRow="0" w:firstColumn="1" w:lastColumn="0" w:oddVBand="0" w:evenVBand="0" w:oddHBand="0" w:evenHBand="0" w:firstRowFirstColumn="0" w:firstRowLastColumn="0" w:lastRowFirstColumn="0" w:lastRowLastColumn="0"/>
            <w:tcW w:w="3083" w:type="dxa"/>
          </w:tcPr>
          <w:p w14:paraId="2F2637D4" w14:textId="74047043" w:rsidR="00887F41" w:rsidRPr="00872D6C" w:rsidRDefault="00887F41" w:rsidP="00F13711">
            <w:r w:rsidRPr="00872D6C">
              <w:t>Study nursing and midwifery free</w:t>
            </w:r>
          </w:p>
          <w:p w14:paraId="68389B34" w14:textId="4BA66F3E" w:rsidR="00887F41" w:rsidRPr="00872D6C" w:rsidRDefault="00887F41" w:rsidP="00F13711"/>
        </w:tc>
        <w:tc>
          <w:tcPr>
            <w:tcW w:w="4480" w:type="dxa"/>
          </w:tcPr>
          <w:p w14:paraId="77C71A4D" w14:textId="76E0B440" w:rsidR="00CB4214" w:rsidRPr="00872D6C" w:rsidRDefault="00CB4214" w:rsidP="009E55FE">
            <w:pPr>
              <w:cnfStyle w:val="000000000000" w:firstRow="0" w:lastRow="0" w:firstColumn="0" w:lastColumn="0" w:oddVBand="0" w:evenVBand="0" w:oddHBand="0" w:evenHBand="0" w:firstRowFirstColumn="0" w:firstRowLastColumn="0" w:lastRowFirstColumn="0" w:lastRowLastColumn="0"/>
            </w:pPr>
            <w:r w:rsidRPr="00872D6C">
              <w:t xml:space="preserve">Future nurses and midwives undertaking an undergraduate degree in nursing and midwifery will study for free, providing they join a public health service upon completion and stay for </w:t>
            </w:r>
            <w:r w:rsidR="00DF3C3A" w:rsidRPr="00872D6C">
              <w:t>2</w:t>
            </w:r>
            <w:r w:rsidRPr="00872D6C">
              <w:t xml:space="preserve"> years.</w:t>
            </w:r>
          </w:p>
        </w:tc>
        <w:tc>
          <w:tcPr>
            <w:tcW w:w="2897" w:type="dxa"/>
          </w:tcPr>
          <w:p w14:paraId="5EA6F5E7" w14:textId="3FB40240" w:rsidR="00887F41" w:rsidRPr="00872D6C" w:rsidRDefault="00887F41" w:rsidP="00BE5DDD">
            <w:pPr>
              <w:cnfStyle w:val="000000000000" w:firstRow="0" w:lastRow="0" w:firstColumn="0" w:lastColumn="0" w:oddVBand="0" w:evenVBand="0" w:oddHBand="0" w:evenHBand="0" w:firstRowFirstColumn="0" w:firstRowLastColumn="0" w:lastRowFirstColumn="0" w:lastRowLastColumn="0"/>
            </w:pPr>
            <w:r w:rsidRPr="00872D6C">
              <w:t>Department of Health</w:t>
            </w:r>
          </w:p>
          <w:p w14:paraId="6659F886" w14:textId="1F43F5EC" w:rsidR="00887F41" w:rsidRPr="00872D6C" w:rsidRDefault="00887F41" w:rsidP="00BE5DDD">
            <w:pPr>
              <w:cnfStyle w:val="000000000000" w:firstRow="0" w:lastRow="0" w:firstColumn="0" w:lastColumn="0" w:oddVBand="0" w:evenVBand="0" w:oddHBand="0" w:evenHBand="0" w:firstRowFirstColumn="0" w:firstRowLastColumn="0" w:lastRowFirstColumn="0" w:lastRowLastColumn="0"/>
            </w:pPr>
            <w:r w:rsidRPr="00872D6C">
              <w:t>(Victorian Government)</w:t>
            </w:r>
          </w:p>
        </w:tc>
      </w:tr>
      <w:tr w:rsidR="00887F41" w:rsidRPr="00872D6C" w14:paraId="763E9CE8" w14:textId="77777777" w:rsidTr="004633A6">
        <w:tc>
          <w:tcPr>
            <w:cnfStyle w:val="001000000000" w:firstRow="0" w:lastRow="0" w:firstColumn="1" w:lastColumn="0" w:oddVBand="0" w:evenVBand="0" w:oddHBand="0" w:evenHBand="0" w:firstRowFirstColumn="0" w:firstRowLastColumn="0" w:lastRowFirstColumn="0" w:lastRowLastColumn="0"/>
            <w:tcW w:w="3083" w:type="dxa"/>
          </w:tcPr>
          <w:p w14:paraId="2FC9ED11" w14:textId="4478E6F5" w:rsidR="00887F41" w:rsidRPr="00872D6C" w:rsidRDefault="00887F41" w:rsidP="00F13711">
            <w:r w:rsidRPr="00872D6C">
              <w:t>$6.5 million for a new emergency department mental health hub at the Latrobe Regional Hospital</w:t>
            </w:r>
          </w:p>
        </w:tc>
        <w:tc>
          <w:tcPr>
            <w:tcW w:w="4480" w:type="dxa"/>
          </w:tcPr>
          <w:p w14:paraId="0791B594" w14:textId="02C6F481" w:rsidR="00CB4214" w:rsidRPr="00872D6C" w:rsidRDefault="00CB4214" w:rsidP="009E55FE">
            <w:pPr>
              <w:cnfStyle w:val="000000000000" w:firstRow="0" w:lastRow="0" w:firstColumn="0" w:lastColumn="0" w:oddVBand="0" w:evenVBand="0" w:oddHBand="0" w:evenHBand="0" w:firstRowFirstColumn="0" w:firstRowLastColumn="0" w:lastRowFirstColumn="0" w:lastRowLastColumn="0"/>
            </w:pPr>
            <w:r w:rsidRPr="00872D6C">
              <w:t>The new mental health hub will provide urgent treatment for people with mental health, alcohol and drug issues to relieve pressure on the hospital’s emergency department.</w:t>
            </w:r>
          </w:p>
        </w:tc>
        <w:tc>
          <w:tcPr>
            <w:tcW w:w="2897" w:type="dxa"/>
          </w:tcPr>
          <w:p w14:paraId="70988169" w14:textId="2C48FFFF" w:rsidR="00887F41" w:rsidRPr="00872D6C" w:rsidRDefault="00887F41" w:rsidP="00BE5DDD">
            <w:pPr>
              <w:cnfStyle w:val="000000000000" w:firstRow="0" w:lastRow="0" w:firstColumn="0" w:lastColumn="0" w:oddVBand="0" w:evenVBand="0" w:oddHBand="0" w:evenHBand="0" w:firstRowFirstColumn="0" w:firstRowLastColumn="0" w:lastRowFirstColumn="0" w:lastRowLastColumn="0"/>
            </w:pPr>
            <w:r w:rsidRPr="00872D6C">
              <w:t>Department of Health</w:t>
            </w:r>
          </w:p>
          <w:p w14:paraId="741F77AA" w14:textId="27D130A5" w:rsidR="00887F41" w:rsidRPr="00872D6C" w:rsidRDefault="00887F41" w:rsidP="00BE5DDD">
            <w:pPr>
              <w:cnfStyle w:val="000000000000" w:firstRow="0" w:lastRow="0" w:firstColumn="0" w:lastColumn="0" w:oddVBand="0" w:evenVBand="0" w:oddHBand="0" w:evenHBand="0" w:firstRowFirstColumn="0" w:firstRowLastColumn="0" w:lastRowFirstColumn="0" w:lastRowLastColumn="0"/>
            </w:pPr>
            <w:r w:rsidRPr="00872D6C">
              <w:t>(Victorian Government)</w:t>
            </w:r>
          </w:p>
        </w:tc>
      </w:tr>
      <w:tr w:rsidR="002A1A4E" w:rsidRPr="00872D6C" w14:paraId="439A901C" w14:textId="77777777" w:rsidTr="004633A6">
        <w:tc>
          <w:tcPr>
            <w:cnfStyle w:val="001000000000" w:firstRow="0" w:lastRow="0" w:firstColumn="1" w:lastColumn="0" w:oddVBand="0" w:evenVBand="0" w:oddHBand="0" w:evenHBand="0" w:firstRowFirstColumn="0" w:firstRowLastColumn="0" w:lastRowFirstColumn="0" w:lastRowLastColumn="0"/>
            <w:tcW w:w="3083" w:type="dxa"/>
          </w:tcPr>
          <w:p w14:paraId="16BA8A32" w14:textId="5E6FADDE" w:rsidR="002A1A4E" w:rsidRPr="00872D6C" w:rsidRDefault="002A1A4E" w:rsidP="002A1A4E">
            <w:r w:rsidRPr="00872D6C">
              <w:t>Support for hospital facilities</w:t>
            </w:r>
          </w:p>
        </w:tc>
        <w:tc>
          <w:tcPr>
            <w:tcW w:w="4480" w:type="dxa"/>
          </w:tcPr>
          <w:p w14:paraId="7D6E1814" w14:textId="77777777" w:rsidR="002A1A4E" w:rsidRPr="00872D6C" w:rsidRDefault="002A1A4E" w:rsidP="002A1A4E">
            <w:pPr>
              <w:cnfStyle w:val="000000000000" w:firstRow="0" w:lastRow="0" w:firstColumn="0" w:lastColumn="0" w:oddVBand="0" w:evenVBand="0" w:oddHBand="0" w:evenHBand="0" w:firstRowFirstColumn="0" w:firstRowLastColumn="0" w:lastRowFirstColumn="0" w:lastRowLastColumn="0"/>
            </w:pPr>
            <w:r w:rsidRPr="00872D6C">
              <w:t>The 2024-25 Victorian Budget is providing funding to expand the operations of Latrobe Regional Hospital following redevelopment.</w:t>
            </w:r>
          </w:p>
          <w:p w14:paraId="0D54597D" w14:textId="039EAFD4" w:rsidR="002A1A4E" w:rsidRPr="00872D6C" w:rsidRDefault="002A1A4E" w:rsidP="002A1A4E">
            <w:pPr>
              <w:cnfStyle w:val="000000000000" w:firstRow="0" w:lastRow="0" w:firstColumn="0" w:lastColumn="0" w:oddVBand="0" w:evenVBand="0" w:oddHBand="0" w:evenHBand="0" w:firstRowFirstColumn="0" w:firstRowLastColumn="0" w:lastRowFirstColumn="0" w:lastRowLastColumn="0"/>
            </w:pPr>
            <w:r w:rsidRPr="00872D6C">
              <w:t>Funding will also support the continuation of operations of the West Gippsland Hospital operating rooms and short stay units.</w:t>
            </w:r>
          </w:p>
        </w:tc>
        <w:tc>
          <w:tcPr>
            <w:tcW w:w="2897" w:type="dxa"/>
          </w:tcPr>
          <w:p w14:paraId="79CC1587" w14:textId="77777777" w:rsidR="002A1A4E" w:rsidRPr="00872D6C" w:rsidRDefault="002A1A4E" w:rsidP="002A1A4E">
            <w:pPr>
              <w:cnfStyle w:val="000000000000" w:firstRow="0" w:lastRow="0" w:firstColumn="0" w:lastColumn="0" w:oddVBand="0" w:evenVBand="0" w:oddHBand="0" w:evenHBand="0" w:firstRowFirstColumn="0" w:firstRowLastColumn="0" w:lastRowFirstColumn="0" w:lastRowLastColumn="0"/>
            </w:pPr>
            <w:r w:rsidRPr="00872D6C">
              <w:t>Department of Health</w:t>
            </w:r>
          </w:p>
          <w:p w14:paraId="2562E11E" w14:textId="77777777" w:rsidR="002A1A4E" w:rsidRPr="00872D6C" w:rsidRDefault="002A1A4E" w:rsidP="002A1A4E">
            <w:pPr>
              <w:cnfStyle w:val="000000000000" w:firstRow="0" w:lastRow="0" w:firstColumn="0" w:lastColumn="0" w:oddVBand="0" w:evenVBand="0" w:oddHBand="0" w:evenHBand="0" w:firstRowFirstColumn="0" w:firstRowLastColumn="0" w:lastRowFirstColumn="0" w:lastRowLastColumn="0"/>
            </w:pPr>
            <w:r w:rsidRPr="00872D6C">
              <w:t>(Victorian Government)</w:t>
            </w:r>
          </w:p>
          <w:p w14:paraId="77F9C229" w14:textId="77777777" w:rsidR="002A1A4E" w:rsidRPr="00872D6C" w:rsidRDefault="002A1A4E" w:rsidP="002A1A4E">
            <w:pPr>
              <w:cnfStyle w:val="000000000000" w:firstRow="0" w:lastRow="0" w:firstColumn="0" w:lastColumn="0" w:oddVBand="0" w:evenVBand="0" w:oddHBand="0" w:evenHBand="0" w:firstRowFirstColumn="0" w:firstRowLastColumn="0" w:lastRowFirstColumn="0" w:lastRowLastColumn="0"/>
            </w:pPr>
          </w:p>
        </w:tc>
      </w:tr>
      <w:tr w:rsidR="0017322E" w:rsidRPr="00872D6C" w14:paraId="13EEB7C1" w14:textId="77777777" w:rsidTr="004633A6">
        <w:tc>
          <w:tcPr>
            <w:cnfStyle w:val="001000000000" w:firstRow="0" w:lastRow="0" w:firstColumn="1" w:lastColumn="0" w:oddVBand="0" w:evenVBand="0" w:oddHBand="0" w:evenHBand="0" w:firstRowFirstColumn="0" w:firstRowLastColumn="0" w:lastRowFirstColumn="0" w:lastRowLastColumn="0"/>
            <w:tcW w:w="3083" w:type="dxa"/>
          </w:tcPr>
          <w:p w14:paraId="19EDEF72" w14:textId="1B264872" w:rsidR="0017322E" w:rsidRPr="00872D6C" w:rsidRDefault="005B34B1" w:rsidP="00F13711">
            <w:r w:rsidRPr="00872D6C">
              <w:t>Supporting</w:t>
            </w:r>
            <w:r w:rsidR="0098449A" w:rsidRPr="00872D6C">
              <w:t xml:space="preserve"> Victoria’s healthcare workforce</w:t>
            </w:r>
          </w:p>
        </w:tc>
        <w:tc>
          <w:tcPr>
            <w:tcW w:w="4480" w:type="dxa"/>
          </w:tcPr>
          <w:p w14:paraId="70EF1A9A" w14:textId="41E705E3" w:rsidR="00AE75FF" w:rsidRPr="00872D6C" w:rsidRDefault="0098449A" w:rsidP="005B34B1">
            <w:pPr>
              <w:cnfStyle w:val="000000000000" w:firstRow="0" w:lastRow="0" w:firstColumn="0" w:lastColumn="0" w:oddVBand="0" w:evenVBand="0" w:oddHBand="0" w:evenHBand="0" w:firstRowFirstColumn="0" w:firstRowLastColumn="0" w:lastRowFirstColumn="0" w:lastRowLastColumn="0"/>
            </w:pPr>
            <w:r w:rsidRPr="00872D6C">
              <w:t>Funding from the 202</w:t>
            </w:r>
            <w:r w:rsidR="005B34B1" w:rsidRPr="00872D6C">
              <w:t>4</w:t>
            </w:r>
            <w:r w:rsidRPr="00872D6C">
              <w:t>-2</w:t>
            </w:r>
            <w:r w:rsidR="005B34B1" w:rsidRPr="00872D6C">
              <w:t>5</w:t>
            </w:r>
            <w:r w:rsidRPr="00872D6C">
              <w:t xml:space="preserve"> Victorian Budget is provided </w:t>
            </w:r>
            <w:r w:rsidR="005B34B1" w:rsidRPr="00872D6C">
              <w:t>to support Victoria’s health workforce capacity through</w:t>
            </w:r>
            <w:r w:rsidR="00AE75FF" w:rsidRPr="00872D6C">
              <w:t>:</w:t>
            </w:r>
          </w:p>
          <w:p w14:paraId="636998F6" w14:textId="32E57FC7" w:rsidR="00AE75FF" w:rsidRPr="005B0BA1" w:rsidRDefault="005B34B1" w:rsidP="009919B9">
            <w:pPr>
              <w:pStyle w:val="ListParagraph"/>
              <w:numPr>
                <w:ilvl w:val="0"/>
                <w:numId w:val="20"/>
              </w:numPr>
              <w:cnfStyle w:val="000000000000" w:firstRow="0" w:lastRow="0" w:firstColumn="0" w:lastColumn="0" w:oddVBand="0" w:evenVBand="0" w:oddHBand="0" w:evenHBand="0" w:firstRowFirstColumn="0" w:firstRowLastColumn="0" w:lastRowFirstColumn="0" w:lastRowLastColumn="0"/>
            </w:pPr>
            <w:r w:rsidRPr="00DE2001">
              <w:rPr>
                <w:lang w:val="en-AU"/>
              </w:rPr>
              <w:t>Registered Undergraduate Student of Nursing or Midwifery positions</w:t>
            </w:r>
          </w:p>
          <w:p w14:paraId="464C2B23" w14:textId="2963B74E" w:rsidR="00AE75FF" w:rsidRPr="005B0BA1" w:rsidRDefault="005B34B1" w:rsidP="009919B9">
            <w:pPr>
              <w:pStyle w:val="ListParagraph"/>
              <w:numPr>
                <w:ilvl w:val="0"/>
                <w:numId w:val="20"/>
              </w:numPr>
              <w:cnfStyle w:val="000000000000" w:firstRow="0" w:lastRow="0" w:firstColumn="0" w:lastColumn="0" w:oddVBand="0" w:evenVBand="0" w:oddHBand="0" w:evenHBand="0" w:firstRowFirstColumn="0" w:firstRowLastColumn="0" w:lastRowFirstColumn="0" w:lastRowLastColumn="0"/>
            </w:pPr>
            <w:r w:rsidRPr="00DE2001">
              <w:rPr>
                <w:lang w:val="en-AU"/>
              </w:rPr>
              <w:t>nurse practitioner development</w:t>
            </w:r>
          </w:p>
          <w:p w14:paraId="459F4BAA" w14:textId="77777777" w:rsidR="00573192" w:rsidRPr="005B0BA1" w:rsidRDefault="005B34B1" w:rsidP="009919B9">
            <w:pPr>
              <w:pStyle w:val="ListParagraph"/>
              <w:numPr>
                <w:ilvl w:val="0"/>
                <w:numId w:val="20"/>
              </w:numPr>
              <w:cnfStyle w:val="000000000000" w:firstRow="0" w:lastRow="0" w:firstColumn="0" w:lastColumn="0" w:oddVBand="0" w:evenVBand="0" w:oddHBand="0" w:evenHBand="0" w:firstRowFirstColumn="0" w:firstRowLastColumn="0" w:lastRowFirstColumn="0" w:lastRowLastColumn="0"/>
            </w:pPr>
            <w:r w:rsidRPr="00DE2001">
              <w:rPr>
                <w:lang w:val="en-AU"/>
              </w:rPr>
              <w:t>transition to practice support</w:t>
            </w:r>
          </w:p>
          <w:p w14:paraId="58079F69" w14:textId="598C9B06" w:rsidR="0017322E" w:rsidRPr="005B0BA1" w:rsidRDefault="005B34B1" w:rsidP="009919B9">
            <w:pPr>
              <w:pStyle w:val="ListParagraph"/>
              <w:numPr>
                <w:ilvl w:val="0"/>
                <w:numId w:val="20"/>
              </w:numPr>
              <w:cnfStyle w:val="000000000000" w:firstRow="0" w:lastRow="0" w:firstColumn="0" w:lastColumn="0" w:oddVBand="0" w:evenVBand="0" w:oddHBand="0" w:evenHBand="0" w:firstRowFirstColumn="0" w:firstRowLastColumn="0" w:lastRowFirstColumn="0" w:lastRowLastColumn="0"/>
            </w:pPr>
            <w:r w:rsidRPr="00DE2001">
              <w:rPr>
                <w:lang w:val="en-AU"/>
              </w:rPr>
              <w:t>capability development resources for nurses and midwives in regional Victoria.</w:t>
            </w:r>
          </w:p>
        </w:tc>
        <w:tc>
          <w:tcPr>
            <w:tcW w:w="2897" w:type="dxa"/>
          </w:tcPr>
          <w:p w14:paraId="6FB598F3" w14:textId="77777777" w:rsidR="0098449A" w:rsidRPr="00872D6C" w:rsidRDefault="0098449A" w:rsidP="0098449A">
            <w:pPr>
              <w:cnfStyle w:val="000000000000" w:firstRow="0" w:lastRow="0" w:firstColumn="0" w:lastColumn="0" w:oddVBand="0" w:evenVBand="0" w:oddHBand="0" w:evenHBand="0" w:firstRowFirstColumn="0" w:firstRowLastColumn="0" w:lastRowFirstColumn="0" w:lastRowLastColumn="0"/>
            </w:pPr>
            <w:r w:rsidRPr="00872D6C">
              <w:t>Department of Health</w:t>
            </w:r>
          </w:p>
          <w:p w14:paraId="377B656C" w14:textId="24B99A3D" w:rsidR="0017322E" w:rsidRPr="00872D6C" w:rsidRDefault="0098449A" w:rsidP="0098449A">
            <w:pPr>
              <w:cnfStyle w:val="000000000000" w:firstRow="0" w:lastRow="0" w:firstColumn="0" w:lastColumn="0" w:oddVBand="0" w:evenVBand="0" w:oddHBand="0" w:evenHBand="0" w:firstRowFirstColumn="0" w:firstRowLastColumn="0" w:lastRowFirstColumn="0" w:lastRowLastColumn="0"/>
            </w:pPr>
            <w:r w:rsidRPr="00872D6C">
              <w:t>(Victorian Government)</w:t>
            </w:r>
          </w:p>
        </w:tc>
      </w:tr>
      <w:tr w:rsidR="004263AE" w:rsidRPr="00872D6C" w14:paraId="2EB3E0FB" w14:textId="77777777" w:rsidTr="004633A6">
        <w:tc>
          <w:tcPr>
            <w:cnfStyle w:val="001000000000" w:firstRow="0" w:lastRow="0" w:firstColumn="1" w:lastColumn="0" w:oddVBand="0" w:evenVBand="0" w:oddHBand="0" w:evenHBand="0" w:firstRowFirstColumn="0" w:firstRowLastColumn="0" w:lastRowFirstColumn="0" w:lastRowLastColumn="0"/>
            <w:tcW w:w="3083" w:type="dxa"/>
          </w:tcPr>
          <w:p w14:paraId="38139A90" w14:textId="5E9EB724" w:rsidR="004263AE" w:rsidRPr="00872D6C" w:rsidRDefault="004263AE" w:rsidP="00F13711">
            <w:r w:rsidRPr="00872D6C">
              <w:t>Growing the new Mental Health and Wellbeing Locals workforce</w:t>
            </w:r>
          </w:p>
        </w:tc>
        <w:tc>
          <w:tcPr>
            <w:tcW w:w="4480" w:type="dxa"/>
          </w:tcPr>
          <w:p w14:paraId="63431EEA" w14:textId="77777777" w:rsidR="004263AE" w:rsidRPr="00872D6C" w:rsidRDefault="004A5A7A" w:rsidP="005B34B1">
            <w:pPr>
              <w:cnfStyle w:val="000000000000" w:firstRow="0" w:lastRow="0" w:firstColumn="0" w:lastColumn="0" w:oddVBand="0" w:evenVBand="0" w:oddHBand="0" w:evenHBand="0" w:firstRowFirstColumn="0" w:firstRowLastColumn="0" w:lastRowFirstColumn="0" w:lastRowLastColumn="0"/>
            </w:pPr>
            <w:r w:rsidRPr="00872D6C">
              <w:t>Funding from the 2024-25 Victorian Budget is provided to support workforce needs across the newly established Mental Health and Wellbeing Locals by building a pipeline of clinical and wellbeing graduates within each service.</w:t>
            </w:r>
          </w:p>
          <w:p w14:paraId="631D5D14" w14:textId="275FA566" w:rsidR="00AF119A" w:rsidRPr="00872D6C" w:rsidRDefault="009C7794" w:rsidP="009C7794">
            <w:pPr>
              <w:cnfStyle w:val="000000000000" w:firstRow="0" w:lastRow="0" w:firstColumn="0" w:lastColumn="0" w:oddVBand="0" w:evenVBand="0" w:oddHBand="0" w:evenHBand="0" w:firstRowFirstColumn="0" w:firstRowLastColumn="0" w:lastRowFirstColumn="0" w:lastRowLastColumn="0"/>
            </w:pPr>
            <w:r w:rsidRPr="00872D6C">
              <w:lastRenderedPageBreak/>
              <w:t xml:space="preserve">There are </w:t>
            </w:r>
            <w:r w:rsidR="008356DF" w:rsidRPr="00872D6C">
              <w:t xml:space="preserve">Mental Health and Wellbeing Locals in </w:t>
            </w:r>
            <w:r w:rsidR="00AF119A" w:rsidRPr="00872D6C">
              <w:t>Bairnsdale</w:t>
            </w:r>
            <w:r w:rsidRPr="00872D6C">
              <w:t xml:space="preserve">, </w:t>
            </w:r>
            <w:r w:rsidR="00AF119A" w:rsidRPr="00872D6C">
              <w:t>Orbost</w:t>
            </w:r>
            <w:r w:rsidRPr="00872D6C">
              <w:t xml:space="preserve"> </w:t>
            </w:r>
            <w:r w:rsidR="00AF119A" w:rsidRPr="00872D6C">
              <w:t>and Latrobe</w:t>
            </w:r>
            <w:r w:rsidRPr="00872D6C">
              <w:t>.</w:t>
            </w:r>
          </w:p>
        </w:tc>
        <w:tc>
          <w:tcPr>
            <w:tcW w:w="2897" w:type="dxa"/>
          </w:tcPr>
          <w:p w14:paraId="69441CF8" w14:textId="77777777" w:rsidR="00885820" w:rsidRPr="00872D6C" w:rsidRDefault="00885820" w:rsidP="00885820">
            <w:pPr>
              <w:cnfStyle w:val="000000000000" w:firstRow="0" w:lastRow="0" w:firstColumn="0" w:lastColumn="0" w:oddVBand="0" w:evenVBand="0" w:oddHBand="0" w:evenHBand="0" w:firstRowFirstColumn="0" w:firstRowLastColumn="0" w:lastRowFirstColumn="0" w:lastRowLastColumn="0"/>
            </w:pPr>
            <w:r w:rsidRPr="00872D6C">
              <w:lastRenderedPageBreak/>
              <w:t>Department of Health</w:t>
            </w:r>
          </w:p>
          <w:p w14:paraId="7888AF24" w14:textId="75185133" w:rsidR="004263AE" w:rsidRPr="00872D6C" w:rsidRDefault="00885820" w:rsidP="00885820">
            <w:pPr>
              <w:cnfStyle w:val="000000000000" w:firstRow="0" w:lastRow="0" w:firstColumn="0" w:lastColumn="0" w:oddVBand="0" w:evenVBand="0" w:oddHBand="0" w:evenHBand="0" w:firstRowFirstColumn="0" w:firstRowLastColumn="0" w:lastRowFirstColumn="0" w:lastRowLastColumn="0"/>
            </w:pPr>
            <w:r w:rsidRPr="00872D6C">
              <w:t>(Victorian Government)</w:t>
            </w:r>
          </w:p>
        </w:tc>
      </w:tr>
    </w:tbl>
    <w:p w14:paraId="67D4DE7C" w14:textId="77777777" w:rsidR="00887F41" w:rsidRPr="00872D6C" w:rsidRDefault="00887F41" w:rsidP="00CB3BB2">
      <w:pPr>
        <w:pStyle w:val="Heading2"/>
      </w:pPr>
      <w:r w:rsidRPr="00872D6C">
        <w:t>Integrated transport for access to jobs, education and services</w:t>
      </w:r>
    </w:p>
    <w:p w14:paraId="6C68182E" w14:textId="4EF6DD53" w:rsidR="00887F41" w:rsidRPr="00872D6C" w:rsidRDefault="00887F41" w:rsidP="00C4043F">
      <w:pPr>
        <w:pStyle w:val="Heading3"/>
      </w:pPr>
      <w:r w:rsidRPr="00872D6C">
        <w:t>Increase provision and access of frequent, reliable and affordable public transport across the region to enable equitable participation in education and the workforce, and access to healthcare and services</w:t>
      </w:r>
      <w:r w:rsidR="0068466C">
        <w:t>.</w:t>
      </w:r>
      <w:r w:rsidRPr="00872D6C">
        <w:t xml:space="preserve">  </w:t>
      </w:r>
    </w:p>
    <w:tbl>
      <w:tblPr>
        <w:tblStyle w:val="DOT1"/>
        <w:tblW w:w="0" w:type="auto"/>
        <w:tblLook w:val="04A0" w:firstRow="1" w:lastRow="0" w:firstColumn="1" w:lastColumn="0" w:noHBand="0" w:noVBand="1"/>
      </w:tblPr>
      <w:tblGrid>
        <w:gridCol w:w="3116"/>
        <w:gridCol w:w="4961"/>
        <w:gridCol w:w="2268"/>
      </w:tblGrid>
      <w:tr w:rsidR="00CB3BB2" w:rsidRPr="00872D6C" w14:paraId="30C384C6" w14:textId="77777777" w:rsidTr="00F1371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14:paraId="70749472" w14:textId="77777777" w:rsidR="00CB3BB2" w:rsidRPr="00872D6C" w:rsidRDefault="00CB3BB2" w:rsidP="00BE5DDD">
            <w:r w:rsidRPr="00872D6C">
              <w:t>Current activity</w:t>
            </w:r>
          </w:p>
        </w:tc>
        <w:tc>
          <w:tcPr>
            <w:tcW w:w="4961" w:type="dxa"/>
          </w:tcPr>
          <w:p w14:paraId="19298E0E" w14:textId="4FD7AFE9" w:rsidR="00CB3BB2" w:rsidRPr="00872D6C" w:rsidRDefault="00CB3BB2" w:rsidP="00BE5DDD">
            <w:pPr>
              <w:cnfStyle w:val="100000000000" w:firstRow="1" w:lastRow="0" w:firstColumn="0" w:lastColumn="0" w:oddVBand="0" w:evenVBand="0" w:oddHBand="0" w:evenHBand="0" w:firstRowFirstColumn="0" w:firstRowLastColumn="0" w:lastRowFirstColumn="0" w:lastRowLastColumn="0"/>
            </w:pPr>
            <w:r w:rsidRPr="00872D6C">
              <w:t>Description</w:t>
            </w:r>
          </w:p>
        </w:tc>
        <w:tc>
          <w:tcPr>
            <w:tcW w:w="2268" w:type="dxa"/>
          </w:tcPr>
          <w:p w14:paraId="436FBD72" w14:textId="3B111398" w:rsidR="00CB3BB2" w:rsidRPr="00872D6C" w:rsidRDefault="00CB3BB2" w:rsidP="00BE5DDD">
            <w:pPr>
              <w:cnfStyle w:val="100000000000" w:firstRow="1" w:lastRow="0" w:firstColumn="0" w:lastColumn="0" w:oddVBand="0" w:evenVBand="0" w:oddHBand="0" w:evenHBand="0" w:firstRowFirstColumn="0" w:firstRowLastColumn="0" w:lastRowFirstColumn="0" w:lastRowLastColumn="0"/>
            </w:pPr>
            <w:r w:rsidRPr="00872D6C">
              <w:t>Responsible Partner</w:t>
            </w:r>
          </w:p>
        </w:tc>
      </w:tr>
      <w:tr w:rsidR="00CB3BB2" w:rsidRPr="00872D6C" w14:paraId="038C19BC" w14:textId="77777777" w:rsidTr="00F13711">
        <w:tc>
          <w:tcPr>
            <w:cnfStyle w:val="001000000000" w:firstRow="0" w:lastRow="0" w:firstColumn="1" w:lastColumn="0" w:oddVBand="0" w:evenVBand="0" w:oddHBand="0" w:evenHBand="0" w:firstRowFirstColumn="0" w:firstRowLastColumn="0" w:lastRowFirstColumn="0" w:lastRowLastColumn="0"/>
            <w:tcW w:w="3116" w:type="dxa"/>
          </w:tcPr>
          <w:p w14:paraId="49038826" w14:textId="1D18B302" w:rsidR="00CB3BB2" w:rsidRPr="00872D6C" w:rsidRDefault="003A0C50" w:rsidP="00F13711">
            <w:r w:rsidRPr="00872D6C">
              <w:t>1-</w:t>
            </w:r>
            <w:r w:rsidR="004542B5" w:rsidRPr="00872D6C">
              <w:t>d</w:t>
            </w:r>
            <w:r w:rsidRPr="00872D6C">
              <w:t>ay, 7-</w:t>
            </w:r>
            <w:r w:rsidR="004542B5" w:rsidRPr="00872D6C">
              <w:t>d</w:t>
            </w:r>
            <w:r w:rsidRPr="00872D6C">
              <w:t>ay and 30-</w:t>
            </w:r>
            <w:r w:rsidR="004542B5" w:rsidRPr="00872D6C">
              <w:t>d</w:t>
            </w:r>
            <w:r w:rsidRPr="00872D6C">
              <w:t xml:space="preserve">ay </w:t>
            </w:r>
            <w:r w:rsidR="00CB3BB2" w:rsidRPr="00872D6C">
              <w:t>Travel Pass helping vulnerable Victorians stay connected</w:t>
            </w:r>
          </w:p>
        </w:tc>
        <w:tc>
          <w:tcPr>
            <w:tcW w:w="4961" w:type="dxa"/>
          </w:tcPr>
          <w:p w14:paraId="14C8B5CD" w14:textId="77777777" w:rsidR="00CB3BB2" w:rsidRPr="00872D6C" w:rsidRDefault="00CB3BB2" w:rsidP="00CB3BB2">
            <w:pPr>
              <w:cnfStyle w:val="000000000000" w:firstRow="0" w:lastRow="0" w:firstColumn="0" w:lastColumn="0" w:oddVBand="0" w:evenVBand="0" w:oddHBand="0" w:evenHBand="0" w:firstRowFirstColumn="0" w:firstRowLastColumn="0" w:lastRowFirstColumn="0" w:lastRowLastColumn="0"/>
            </w:pPr>
            <w:r w:rsidRPr="00872D6C">
              <w:rPr>
                <w:b/>
                <w:bCs/>
              </w:rPr>
              <w:t>T</w:t>
            </w:r>
            <w:r w:rsidRPr="00872D6C">
              <w:t>ravel Pass tickets are making it possible for disadvantaged Victorians to use public transport to access vital services and to actively engage with the community.</w:t>
            </w:r>
          </w:p>
          <w:p w14:paraId="05158AE8" w14:textId="62E7C7D2" w:rsidR="00CB3BB2" w:rsidRPr="00872D6C" w:rsidRDefault="00CB3BB2" w:rsidP="00CB3BB2">
            <w:pPr>
              <w:cnfStyle w:val="000000000000" w:firstRow="0" w:lastRow="0" w:firstColumn="0" w:lastColumn="0" w:oddVBand="0" w:evenVBand="0" w:oddHBand="0" w:evenHBand="0" w:firstRowFirstColumn="0" w:firstRowLastColumn="0" w:lastRowFirstColumn="0" w:lastRowLastColumn="0"/>
            </w:pPr>
            <w:r w:rsidRPr="00872D6C">
              <w:t>Travel Pass tickets</w:t>
            </w:r>
            <w:r w:rsidR="00056A83" w:rsidRPr="00872D6C">
              <w:t xml:space="preserve"> - </w:t>
            </w:r>
            <w:r w:rsidRPr="00872D6C">
              <w:t>available as 1</w:t>
            </w:r>
            <w:r w:rsidR="00B103B1" w:rsidRPr="00872D6C">
              <w:t>-d</w:t>
            </w:r>
            <w:r w:rsidRPr="00872D6C">
              <w:t>ay, 7-</w:t>
            </w:r>
            <w:r w:rsidR="00B103B1" w:rsidRPr="00872D6C">
              <w:t>d</w:t>
            </w:r>
            <w:r w:rsidRPr="00872D6C">
              <w:t>ay and 30-</w:t>
            </w:r>
            <w:r w:rsidR="00B103B1" w:rsidRPr="00872D6C">
              <w:t>d</w:t>
            </w:r>
            <w:r w:rsidRPr="00872D6C">
              <w:t>ay tickets</w:t>
            </w:r>
            <w:r w:rsidR="00056A83" w:rsidRPr="00872D6C">
              <w:t xml:space="preserve"> - </w:t>
            </w:r>
            <w:r w:rsidRPr="00872D6C">
              <w:t xml:space="preserve">are sold by Department of Transport and Planning to approved community service organisations and education providers who issue them to their clients and students free of charge. </w:t>
            </w:r>
          </w:p>
        </w:tc>
        <w:tc>
          <w:tcPr>
            <w:tcW w:w="2268" w:type="dxa"/>
          </w:tcPr>
          <w:p w14:paraId="278B06D4" w14:textId="6A3B6EC6" w:rsidR="00CB3BB2" w:rsidRPr="00872D6C" w:rsidRDefault="00CB3BB2" w:rsidP="00BE5DDD">
            <w:pPr>
              <w:cnfStyle w:val="000000000000" w:firstRow="0" w:lastRow="0" w:firstColumn="0" w:lastColumn="0" w:oddVBand="0" w:evenVBand="0" w:oddHBand="0" w:evenHBand="0" w:firstRowFirstColumn="0" w:firstRowLastColumn="0" w:lastRowFirstColumn="0" w:lastRowLastColumn="0"/>
            </w:pPr>
            <w:r w:rsidRPr="00872D6C">
              <w:t>Public Transport Victoria</w:t>
            </w:r>
          </w:p>
          <w:p w14:paraId="3F538E6F" w14:textId="78FE7631" w:rsidR="00CB3BB2" w:rsidRPr="00872D6C" w:rsidRDefault="00CB3BB2" w:rsidP="00BE5DDD">
            <w:pPr>
              <w:cnfStyle w:val="000000000000" w:firstRow="0" w:lastRow="0" w:firstColumn="0" w:lastColumn="0" w:oddVBand="0" w:evenVBand="0" w:oddHBand="0" w:evenHBand="0" w:firstRowFirstColumn="0" w:firstRowLastColumn="0" w:lastRowFirstColumn="0" w:lastRowLastColumn="0"/>
            </w:pPr>
            <w:r w:rsidRPr="00872D6C">
              <w:t>(Victorian Government)</w:t>
            </w:r>
          </w:p>
        </w:tc>
      </w:tr>
      <w:tr w:rsidR="00BC639D" w:rsidRPr="00872D6C" w14:paraId="198014E5" w14:textId="77777777" w:rsidTr="00F13711">
        <w:tc>
          <w:tcPr>
            <w:cnfStyle w:val="001000000000" w:firstRow="0" w:lastRow="0" w:firstColumn="1" w:lastColumn="0" w:oddVBand="0" w:evenVBand="0" w:oddHBand="0" w:evenHBand="0" w:firstRowFirstColumn="0" w:firstRowLastColumn="0" w:lastRowFirstColumn="0" w:lastRowLastColumn="0"/>
            <w:tcW w:w="3116" w:type="dxa"/>
          </w:tcPr>
          <w:p w14:paraId="4A775533" w14:textId="77777777" w:rsidR="00BC639D" w:rsidRPr="00872D6C" w:rsidRDefault="00BC639D" w:rsidP="00BC639D">
            <w:r w:rsidRPr="00872D6C">
              <w:t xml:space="preserve">Flexible Local Transport Solutions Programs  </w:t>
            </w:r>
          </w:p>
          <w:p w14:paraId="756064CD" w14:textId="77777777" w:rsidR="00BC639D" w:rsidRPr="00872D6C" w:rsidRDefault="00BC639D" w:rsidP="00BC639D"/>
        </w:tc>
        <w:tc>
          <w:tcPr>
            <w:tcW w:w="4961" w:type="dxa"/>
          </w:tcPr>
          <w:p w14:paraId="5F0C5D44" w14:textId="77777777" w:rsidR="00BC639D" w:rsidRDefault="00BC639D" w:rsidP="00BC639D">
            <w:pPr>
              <w:cnfStyle w:val="000000000000" w:firstRow="0" w:lastRow="0" w:firstColumn="0" w:lastColumn="0" w:oddVBand="0" w:evenVBand="0" w:oddHBand="0" w:evenHBand="0" w:firstRowFirstColumn="0" w:firstRowLastColumn="0" w:lastRowFirstColumn="0" w:lastRowLastColumn="0"/>
            </w:pPr>
            <w:r>
              <w:t xml:space="preserve">The program provides funding to improve </w:t>
            </w:r>
            <w:r w:rsidRPr="00872D6C">
              <w:t xml:space="preserve">community transport in Gippsland </w:t>
            </w:r>
            <w:r>
              <w:t>through a number of projects including:</w:t>
            </w:r>
            <w:r w:rsidRPr="00872D6C">
              <w:t xml:space="preserve">  </w:t>
            </w:r>
          </w:p>
          <w:p w14:paraId="7862EE70" w14:textId="750EAC5A" w:rsidR="00BC639D" w:rsidRPr="00872D6C" w:rsidRDefault="00BC639D" w:rsidP="00BC639D">
            <w:pPr>
              <w:pStyle w:val="ListParagraph"/>
              <w:numPr>
                <w:ilvl w:val="0"/>
                <w:numId w:val="45"/>
              </w:numPr>
              <w:cnfStyle w:val="000000000000" w:firstRow="0" w:lastRow="0" w:firstColumn="0" w:lastColumn="0" w:oddVBand="0" w:evenVBand="0" w:oddHBand="0" w:evenHBand="0" w:firstRowFirstColumn="0" w:firstRowLastColumn="0" w:lastRowFirstColumn="0" w:lastRowLastColumn="0"/>
            </w:pPr>
            <w:r w:rsidRPr="00F6122E">
              <w:t xml:space="preserve">South Gippsland Community eBus pilot </w:t>
            </w:r>
            <w:r w:rsidR="0068466C">
              <w:t>-</w:t>
            </w:r>
            <w:r>
              <w:t>electric minibuses will</w:t>
            </w:r>
            <w:r w:rsidRPr="00F6122E">
              <w:t xml:space="preserve"> provide an on-demand transport service in Sandy Point and Venus Bay.</w:t>
            </w:r>
          </w:p>
          <w:p w14:paraId="11834850" w14:textId="77777777" w:rsidR="00BC639D" w:rsidRDefault="00BC639D" w:rsidP="00BC639D">
            <w:pPr>
              <w:pStyle w:val="ListParagraph"/>
              <w:numPr>
                <w:ilvl w:val="0"/>
                <w:numId w:val="45"/>
              </w:numPr>
              <w:tabs>
                <w:tab w:val="left" w:pos="745"/>
              </w:tabs>
              <w:cnfStyle w:val="000000000000" w:firstRow="0" w:lastRow="0" w:firstColumn="0" w:lastColumn="0" w:oddVBand="0" w:evenVBand="0" w:oddHBand="0" w:evenHBand="0" w:firstRowFirstColumn="0" w:firstRowLastColumn="0" w:lastRowFirstColumn="0" w:lastRowLastColumn="0"/>
            </w:pPr>
            <w:r w:rsidRPr="00EB579C">
              <w:rPr>
                <w:lang w:val="en-AU"/>
              </w:rPr>
              <w:t>Mirboo North Community Transport Program - a 12 seater bus</w:t>
            </w:r>
            <w:r>
              <w:rPr>
                <w:lang w:val="en-AU"/>
              </w:rPr>
              <w:t xml:space="preserve"> </w:t>
            </w:r>
            <w:r>
              <w:t>providing</w:t>
            </w:r>
            <w:r w:rsidRPr="00935989">
              <w:t xml:space="preserve"> transport</w:t>
            </w:r>
            <w:r>
              <w:t xml:space="preserve"> to</w:t>
            </w:r>
            <w:r w:rsidRPr="00935989">
              <w:t xml:space="preserve"> high school students to vocational education training in Leongatha. </w:t>
            </w:r>
          </w:p>
          <w:p w14:paraId="1FF5B558" w14:textId="32F6E1A7" w:rsidR="00BC639D" w:rsidRPr="00BC639D" w:rsidRDefault="00BC639D" w:rsidP="00BC639D">
            <w:pPr>
              <w:pStyle w:val="ListParagraph"/>
              <w:numPr>
                <w:ilvl w:val="0"/>
                <w:numId w:val="45"/>
              </w:numPr>
              <w:tabs>
                <w:tab w:val="left" w:pos="745"/>
              </w:tabs>
              <w:cnfStyle w:val="000000000000" w:firstRow="0" w:lastRow="0" w:firstColumn="0" w:lastColumn="0" w:oddVBand="0" w:evenVBand="0" w:oddHBand="0" w:evenHBand="0" w:firstRowFirstColumn="0" w:firstRowLastColumn="0" w:lastRowFirstColumn="0" w:lastRowLastColumn="0"/>
            </w:pPr>
            <w:r w:rsidRPr="00872D6C">
              <w:t xml:space="preserve">Lakes Entrance </w:t>
            </w:r>
            <w:r w:rsidR="00B237D9">
              <w:t>and</w:t>
            </w:r>
            <w:r w:rsidRPr="00872D6C">
              <w:t xml:space="preserve"> Yarram TAFE Gippsland </w:t>
            </w:r>
            <w:r>
              <w:t xml:space="preserve">bus service - </w:t>
            </w:r>
            <w:r w:rsidRPr="00BE6543">
              <w:t>a 22-seat bus service to transport students to their TAFE VET courses throughout Wellington &amp; East Gippsland</w:t>
            </w:r>
            <w:r>
              <w:t>.</w:t>
            </w:r>
            <w:r w:rsidRPr="003034A7">
              <w:rPr>
                <w:lang w:val="en-AU"/>
              </w:rPr>
              <w:t xml:space="preserve">The project will also seek to re-engage disengaged aboriginal youth by providing access to education </w:t>
            </w:r>
            <w:r>
              <w:rPr>
                <w:lang w:val="en-AU"/>
              </w:rPr>
              <w:t>through</w:t>
            </w:r>
            <w:r w:rsidRPr="003034A7">
              <w:rPr>
                <w:lang w:val="en-AU"/>
              </w:rPr>
              <w:t xml:space="preserve"> connected transport options from the Lake Tyers Trust.</w:t>
            </w:r>
          </w:p>
          <w:p w14:paraId="0E08155F" w14:textId="29438FF0" w:rsidR="00BC639D" w:rsidRPr="00BC639D" w:rsidRDefault="00BC639D" w:rsidP="00BC639D">
            <w:pPr>
              <w:pStyle w:val="ListParagraph"/>
              <w:numPr>
                <w:ilvl w:val="0"/>
                <w:numId w:val="45"/>
              </w:numPr>
              <w:tabs>
                <w:tab w:val="left" w:pos="745"/>
              </w:tabs>
              <w:cnfStyle w:val="000000000000" w:firstRow="0" w:lastRow="0" w:firstColumn="0" w:lastColumn="0" w:oddVBand="0" w:evenVBand="0" w:oddHBand="0" w:evenHBand="0" w:firstRowFirstColumn="0" w:firstRowLastColumn="0" w:lastRowFirstColumn="0" w:lastRowLastColumn="0"/>
            </w:pPr>
            <w:r w:rsidRPr="00872D6C">
              <w:t>Leongatha Community Transport Program</w:t>
            </w:r>
            <w:r>
              <w:t xml:space="preserve"> - </w:t>
            </w:r>
            <w:r w:rsidRPr="00C8601C">
              <w:t>a 12-seater minibus for the Leongatha Community House</w:t>
            </w:r>
            <w:r>
              <w:t xml:space="preserve"> </w:t>
            </w:r>
            <w:r>
              <w:rPr>
                <w:lang w:val="en-AU"/>
              </w:rPr>
              <w:t>providing</w:t>
            </w:r>
            <w:r w:rsidRPr="008B2441">
              <w:rPr>
                <w:lang w:val="en-AU"/>
              </w:rPr>
              <w:t xml:space="preserve"> flexible transport solutions for Leongatha and surrounding communities.</w:t>
            </w:r>
          </w:p>
        </w:tc>
        <w:tc>
          <w:tcPr>
            <w:tcW w:w="2268" w:type="dxa"/>
          </w:tcPr>
          <w:p w14:paraId="67288B97" w14:textId="64F84DFA" w:rsidR="00BC639D" w:rsidRPr="00872D6C" w:rsidRDefault="00BC639D" w:rsidP="00BC639D">
            <w:pPr>
              <w:cnfStyle w:val="000000000000" w:firstRow="0" w:lastRow="0" w:firstColumn="0" w:lastColumn="0" w:oddVBand="0" w:evenVBand="0" w:oddHBand="0" w:evenHBand="0" w:firstRowFirstColumn="0" w:firstRowLastColumn="0" w:lastRowFirstColumn="0" w:lastRowLastColumn="0"/>
            </w:pPr>
            <w:r w:rsidRPr="00872D6C">
              <w:t>Dep</w:t>
            </w:r>
            <w:r>
              <w:t>ar</w:t>
            </w:r>
            <w:r w:rsidRPr="00872D6C">
              <w:t>t</w:t>
            </w:r>
            <w:r>
              <w:t>ment</w:t>
            </w:r>
            <w:r w:rsidRPr="00872D6C">
              <w:t xml:space="preserve"> of Transport and Planning</w:t>
            </w:r>
          </w:p>
        </w:tc>
      </w:tr>
    </w:tbl>
    <w:p w14:paraId="0C86B9B0" w14:textId="77777777" w:rsidR="00887F41" w:rsidRPr="00872D6C" w:rsidRDefault="00887F41" w:rsidP="00C4043F">
      <w:pPr>
        <w:pStyle w:val="Heading3"/>
      </w:pPr>
      <w:r w:rsidRPr="00872D6C">
        <w:t>Improve transport infrastructure and rail services between Melbourne and Gippsland to:</w:t>
      </w:r>
    </w:p>
    <w:p w14:paraId="278E469E" w14:textId="77777777" w:rsidR="00887F41" w:rsidRPr="00872D6C" w:rsidRDefault="00887F41" w:rsidP="00CB3BB2">
      <w:pPr>
        <w:pStyle w:val="Bullet"/>
      </w:pPr>
      <w:r w:rsidRPr="00872D6C">
        <w:t>attract skilled workers and students to the region</w:t>
      </w:r>
    </w:p>
    <w:p w14:paraId="1837DF49" w14:textId="77777777" w:rsidR="00887F41" w:rsidRPr="00872D6C" w:rsidRDefault="00887F41" w:rsidP="00CB3BB2">
      <w:pPr>
        <w:pStyle w:val="Bullet"/>
      </w:pPr>
      <w:r w:rsidRPr="00872D6C">
        <w:lastRenderedPageBreak/>
        <w:t>enable access to healthcare and services</w:t>
      </w:r>
    </w:p>
    <w:p w14:paraId="327DBCBA" w14:textId="77777777" w:rsidR="00887F41" w:rsidRPr="00872D6C" w:rsidRDefault="00887F41" w:rsidP="00CB3BB2">
      <w:pPr>
        <w:pStyle w:val="Bullet"/>
      </w:pPr>
      <w:r w:rsidRPr="00872D6C">
        <w:t>support flexible working options that enable people to commute for work or study</w:t>
      </w:r>
    </w:p>
    <w:p w14:paraId="1CBDF0CE" w14:textId="77777777" w:rsidR="00887F41" w:rsidRPr="00872D6C" w:rsidRDefault="00887F41" w:rsidP="00CB3BB2">
      <w:pPr>
        <w:pStyle w:val="Bullet"/>
      </w:pPr>
      <w:r w:rsidRPr="00872D6C">
        <w:t>support the visitor economy by encouraging increased visitation to Gippsland.</w:t>
      </w:r>
    </w:p>
    <w:tbl>
      <w:tblPr>
        <w:tblStyle w:val="DOT1"/>
        <w:tblW w:w="0" w:type="auto"/>
        <w:tblLook w:val="04A0" w:firstRow="1" w:lastRow="0" w:firstColumn="1" w:lastColumn="0" w:noHBand="0" w:noVBand="1"/>
      </w:tblPr>
      <w:tblGrid>
        <w:gridCol w:w="3116"/>
        <w:gridCol w:w="4961"/>
        <w:gridCol w:w="2383"/>
      </w:tblGrid>
      <w:tr w:rsidR="00887F41" w:rsidRPr="00872D6C" w14:paraId="30AE36E4" w14:textId="77777777" w:rsidTr="001E627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14:paraId="3DCBE262" w14:textId="77777777" w:rsidR="00887F41" w:rsidRPr="00872D6C" w:rsidRDefault="00887F41" w:rsidP="00BE5DDD">
            <w:r w:rsidRPr="00872D6C">
              <w:t>Current activity</w:t>
            </w:r>
          </w:p>
        </w:tc>
        <w:tc>
          <w:tcPr>
            <w:tcW w:w="4961" w:type="dxa"/>
          </w:tcPr>
          <w:p w14:paraId="511ADE31" w14:textId="77777777" w:rsidR="001E6271" w:rsidRPr="00872D6C" w:rsidRDefault="001E6271" w:rsidP="00BE5DDD">
            <w:pPr>
              <w:cnfStyle w:val="100000000000" w:firstRow="1" w:lastRow="0" w:firstColumn="0" w:lastColumn="0" w:oddVBand="0" w:evenVBand="0" w:oddHBand="0" w:evenHBand="0" w:firstRowFirstColumn="0" w:firstRowLastColumn="0" w:lastRowFirstColumn="0" w:lastRowLastColumn="0"/>
            </w:pPr>
          </w:p>
        </w:tc>
        <w:tc>
          <w:tcPr>
            <w:tcW w:w="2383" w:type="dxa"/>
          </w:tcPr>
          <w:p w14:paraId="51B89162" w14:textId="7D9826F1" w:rsidR="00887F41" w:rsidRPr="00872D6C" w:rsidRDefault="00887F41" w:rsidP="00BE5DDD">
            <w:pPr>
              <w:cnfStyle w:val="100000000000" w:firstRow="1" w:lastRow="0" w:firstColumn="0" w:lastColumn="0" w:oddVBand="0" w:evenVBand="0" w:oddHBand="0" w:evenHBand="0" w:firstRowFirstColumn="0" w:firstRowLastColumn="0" w:lastRowFirstColumn="0" w:lastRowLastColumn="0"/>
            </w:pPr>
            <w:r w:rsidRPr="00872D6C">
              <w:t>Responsible Partner</w:t>
            </w:r>
          </w:p>
        </w:tc>
      </w:tr>
      <w:tr w:rsidR="00887F41" w:rsidRPr="00872D6C" w14:paraId="42D2E90F" w14:textId="77777777" w:rsidTr="001E6271">
        <w:tc>
          <w:tcPr>
            <w:cnfStyle w:val="001000000000" w:firstRow="0" w:lastRow="0" w:firstColumn="1" w:lastColumn="0" w:oddVBand="0" w:evenVBand="0" w:oddHBand="0" w:evenHBand="0" w:firstRowFirstColumn="0" w:firstRowLastColumn="0" w:lastRowFirstColumn="0" w:lastRowLastColumn="0"/>
            <w:tcW w:w="3116" w:type="dxa"/>
          </w:tcPr>
          <w:p w14:paraId="15C433F2" w14:textId="45E6FA75" w:rsidR="00887F41" w:rsidRPr="00872D6C" w:rsidRDefault="001E6271" w:rsidP="00CB3BB2">
            <w:pPr>
              <w:rPr>
                <w:b w:val="0"/>
              </w:rPr>
            </w:pPr>
            <w:r w:rsidRPr="00872D6C">
              <w:t>Gippsland Rail Line upgrade</w:t>
            </w:r>
          </w:p>
        </w:tc>
        <w:tc>
          <w:tcPr>
            <w:tcW w:w="4961" w:type="dxa"/>
          </w:tcPr>
          <w:p w14:paraId="164105F1" w14:textId="77B151B2" w:rsidR="001E6271" w:rsidRPr="00872D6C" w:rsidRDefault="00BD419C" w:rsidP="00BD419C">
            <w:pPr>
              <w:cnfStyle w:val="000000000000" w:firstRow="0" w:lastRow="0" w:firstColumn="0" w:lastColumn="0" w:oddVBand="0" w:evenVBand="0" w:oddHBand="0" w:evenHBand="0" w:firstRowFirstColumn="0" w:firstRowLastColumn="0" w:lastRowFirstColumn="0" w:lastRowLastColumn="0"/>
            </w:pPr>
            <w:r w:rsidRPr="00872D6C">
              <w:t>The Australian and Victorian governments have invested more than $4 billion in the Regional Rail Revival program, which will deliver extra daily services between Traralgon and Melbourne, creating jobs and supplier opportunities.</w:t>
            </w:r>
          </w:p>
        </w:tc>
        <w:tc>
          <w:tcPr>
            <w:tcW w:w="2383" w:type="dxa"/>
          </w:tcPr>
          <w:p w14:paraId="3CDB442B" w14:textId="76758A52" w:rsidR="00887F41" w:rsidRPr="00872D6C" w:rsidRDefault="00887F41" w:rsidP="00BE5DDD">
            <w:pPr>
              <w:cnfStyle w:val="000000000000" w:firstRow="0" w:lastRow="0" w:firstColumn="0" w:lastColumn="0" w:oddVBand="0" w:evenVBand="0" w:oddHBand="0" w:evenHBand="0" w:firstRowFirstColumn="0" w:firstRowLastColumn="0" w:lastRowFirstColumn="0" w:lastRowLastColumn="0"/>
            </w:pPr>
            <w:r w:rsidRPr="00872D6C">
              <w:t xml:space="preserve">Rail Projects Victoria </w:t>
            </w:r>
          </w:p>
        </w:tc>
      </w:tr>
      <w:tr w:rsidR="00645713" w:rsidRPr="00872D6C" w14:paraId="66600C1C" w14:textId="77777777" w:rsidTr="001E6271">
        <w:tc>
          <w:tcPr>
            <w:cnfStyle w:val="001000000000" w:firstRow="0" w:lastRow="0" w:firstColumn="1" w:lastColumn="0" w:oddVBand="0" w:evenVBand="0" w:oddHBand="0" w:evenHBand="0" w:firstRowFirstColumn="0" w:firstRowLastColumn="0" w:lastRowFirstColumn="0" w:lastRowLastColumn="0"/>
            <w:tcW w:w="3116" w:type="dxa"/>
          </w:tcPr>
          <w:p w14:paraId="5AD1380D" w14:textId="0BA0FF57" w:rsidR="00645713" w:rsidRPr="00872D6C" w:rsidRDefault="00645713" w:rsidP="00645713">
            <w:r w:rsidRPr="00872D6C">
              <w:t>Improving bus services</w:t>
            </w:r>
          </w:p>
        </w:tc>
        <w:tc>
          <w:tcPr>
            <w:tcW w:w="4961" w:type="dxa"/>
          </w:tcPr>
          <w:p w14:paraId="3A7065C7" w14:textId="77777777" w:rsidR="00645713" w:rsidRPr="00872D6C" w:rsidRDefault="00645713" w:rsidP="00645713">
            <w:pPr>
              <w:cnfStyle w:val="000000000000" w:firstRow="0" w:lastRow="0" w:firstColumn="0" w:lastColumn="0" w:oddVBand="0" w:evenVBand="0" w:oddHBand="0" w:evenHBand="0" w:firstRowFirstColumn="0" w:firstRowLastColumn="0" w:lastRowFirstColumn="0" w:lastRowLastColumn="0"/>
            </w:pPr>
            <w:r w:rsidRPr="00872D6C">
              <w:t>Funding is provided in the 2024-25 Victorian Budget for coach service uplifts connecting Yarram and Leongatha to Pakenham train station.</w:t>
            </w:r>
          </w:p>
          <w:p w14:paraId="27602730" w14:textId="77777777" w:rsidR="00645713" w:rsidRPr="00872D6C" w:rsidRDefault="00645713" w:rsidP="00645713">
            <w:pPr>
              <w:cnfStyle w:val="000000000000" w:firstRow="0" w:lastRow="0" w:firstColumn="0" w:lastColumn="0" w:oddVBand="0" w:evenVBand="0" w:oddHBand="0" w:evenHBand="0" w:firstRowFirstColumn="0" w:firstRowLastColumn="0" w:lastRowFirstColumn="0" w:lastRowLastColumn="0"/>
            </w:pPr>
          </w:p>
        </w:tc>
        <w:tc>
          <w:tcPr>
            <w:tcW w:w="2383" w:type="dxa"/>
          </w:tcPr>
          <w:p w14:paraId="04FAC20F" w14:textId="77777777" w:rsidR="00645713" w:rsidRPr="00872D6C" w:rsidRDefault="00974B76" w:rsidP="00645713">
            <w:pPr>
              <w:cnfStyle w:val="000000000000" w:firstRow="0" w:lastRow="0" w:firstColumn="0" w:lastColumn="0" w:oddVBand="0" w:evenVBand="0" w:oddHBand="0" w:evenHBand="0" w:firstRowFirstColumn="0" w:firstRowLastColumn="0" w:lastRowFirstColumn="0" w:lastRowLastColumn="0"/>
            </w:pPr>
            <w:r w:rsidRPr="00872D6C">
              <w:t xml:space="preserve">Department of Transport and Planning </w:t>
            </w:r>
          </w:p>
          <w:p w14:paraId="2ECC1576" w14:textId="27E83765" w:rsidR="00974B76" w:rsidRPr="00872D6C" w:rsidRDefault="00974B76" w:rsidP="00645713">
            <w:pPr>
              <w:cnfStyle w:val="000000000000" w:firstRow="0" w:lastRow="0" w:firstColumn="0" w:lastColumn="0" w:oddVBand="0" w:evenVBand="0" w:oddHBand="0" w:evenHBand="0" w:firstRowFirstColumn="0" w:firstRowLastColumn="0" w:lastRowFirstColumn="0" w:lastRowLastColumn="0"/>
            </w:pPr>
            <w:r w:rsidRPr="00872D6C">
              <w:t>(Victorian Government)</w:t>
            </w:r>
          </w:p>
        </w:tc>
      </w:tr>
    </w:tbl>
    <w:p w14:paraId="1599B846" w14:textId="5FBB0E50" w:rsidR="00887F41" w:rsidRPr="00872D6C" w:rsidRDefault="00887F41" w:rsidP="00CB3BB2">
      <w:pPr>
        <w:pStyle w:val="Heading2"/>
      </w:pPr>
      <w:r w:rsidRPr="00872D6C">
        <w:t>Reliable digital connectivity to enable businesses and the community to access the full benefits of digital innovation and inclusion</w:t>
      </w:r>
    </w:p>
    <w:p w14:paraId="453F0589" w14:textId="77777777" w:rsidR="00887F41" w:rsidRPr="00872D6C" w:rsidRDefault="00887F41" w:rsidP="00B41D22">
      <w:pPr>
        <w:pStyle w:val="Heading3"/>
      </w:pPr>
      <w:r w:rsidRPr="00872D6C">
        <w:t>Improve reliable high-capacity digital connectivity and capability in the region to:</w:t>
      </w:r>
    </w:p>
    <w:p w14:paraId="1DC423C6" w14:textId="77777777" w:rsidR="00887F41" w:rsidRPr="00872D6C" w:rsidRDefault="00887F41" w:rsidP="00CB3BB2">
      <w:pPr>
        <w:pStyle w:val="Bullet"/>
      </w:pPr>
      <w:r w:rsidRPr="00872D6C">
        <w:t>increase opportunities for flexible work and study, making the region an attractive option for workers looking to relocate</w:t>
      </w:r>
    </w:p>
    <w:p w14:paraId="089D35F4" w14:textId="77777777" w:rsidR="00887F41" w:rsidRPr="00872D6C" w:rsidRDefault="00887F41" w:rsidP="00CB3BB2">
      <w:pPr>
        <w:pStyle w:val="Bullet"/>
      </w:pPr>
      <w:r w:rsidRPr="00872D6C">
        <w:t>keep young people engaged in learning and encourage further study</w:t>
      </w:r>
    </w:p>
    <w:p w14:paraId="122B8F03" w14:textId="77777777" w:rsidR="00887F41" w:rsidRPr="00872D6C" w:rsidRDefault="00887F41" w:rsidP="00CB3BB2">
      <w:pPr>
        <w:pStyle w:val="Bullet"/>
      </w:pPr>
      <w:r w:rsidRPr="00872D6C">
        <w:t xml:space="preserve">increase digital inclusion and literacy for the region’s Aboriginal and Torres Strait Islander population </w:t>
      </w:r>
    </w:p>
    <w:p w14:paraId="2C1A1080" w14:textId="77777777" w:rsidR="00887F41" w:rsidRPr="00872D6C" w:rsidRDefault="00887F41" w:rsidP="00CB3BB2">
      <w:pPr>
        <w:pStyle w:val="Bullet"/>
      </w:pPr>
      <w:r w:rsidRPr="00872D6C">
        <w:t xml:space="preserve">expand technology adoption, which in turn will lead to increased productivity and enable the region’s businesses to remain competitive while widening access to new markets. </w:t>
      </w:r>
    </w:p>
    <w:p w14:paraId="7EF7D0FE" w14:textId="77777777" w:rsidR="00887F41" w:rsidRPr="00872D6C" w:rsidRDefault="00887F41" w:rsidP="00CB3BB2">
      <w:pPr>
        <w:pStyle w:val="Bullet"/>
      </w:pPr>
      <w:r w:rsidRPr="00872D6C">
        <w:t>provide better connectivity for emergency services, communities and businesses during emergencies.</w:t>
      </w:r>
    </w:p>
    <w:tbl>
      <w:tblPr>
        <w:tblStyle w:val="DOT1"/>
        <w:tblW w:w="0" w:type="auto"/>
        <w:tblLook w:val="04A0" w:firstRow="1" w:lastRow="0" w:firstColumn="1" w:lastColumn="0" w:noHBand="0" w:noVBand="1"/>
      </w:tblPr>
      <w:tblGrid>
        <w:gridCol w:w="3116"/>
        <w:gridCol w:w="3546"/>
        <w:gridCol w:w="3798"/>
      </w:tblGrid>
      <w:tr w:rsidR="00CB3BB2" w:rsidRPr="00872D6C" w14:paraId="1286B96E" w14:textId="77777777" w:rsidTr="0016081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14:paraId="04199FF5" w14:textId="77777777" w:rsidR="00CB3BB2" w:rsidRPr="00872D6C" w:rsidRDefault="00CB3BB2" w:rsidP="00BE5DDD">
            <w:r w:rsidRPr="00872D6C">
              <w:t>Current activity</w:t>
            </w:r>
          </w:p>
        </w:tc>
        <w:tc>
          <w:tcPr>
            <w:tcW w:w="3546" w:type="dxa"/>
          </w:tcPr>
          <w:p w14:paraId="7FEC33C8" w14:textId="4A395E86" w:rsidR="00CB3BB2" w:rsidRPr="00872D6C" w:rsidRDefault="00CB3BB2" w:rsidP="00BE5DDD">
            <w:pPr>
              <w:cnfStyle w:val="100000000000" w:firstRow="1" w:lastRow="0" w:firstColumn="0" w:lastColumn="0" w:oddVBand="0" w:evenVBand="0" w:oddHBand="0" w:evenHBand="0" w:firstRowFirstColumn="0" w:firstRowLastColumn="0" w:lastRowFirstColumn="0" w:lastRowLastColumn="0"/>
            </w:pPr>
            <w:r w:rsidRPr="00872D6C">
              <w:t>Description</w:t>
            </w:r>
          </w:p>
        </w:tc>
        <w:tc>
          <w:tcPr>
            <w:tcW w:w="3798" w:type="dxa"/>
          </w:tcPr>
          <w:p w14:paraId="661A1AE5" w14:textId="512B29B7" w:rsidR="00CB3BB2" w:rsidRPr="00872D6C" w:rsidRDefault="00CB3BB2" w:rsidP="00BE5DDD">
            <w:pPr>
              <w:cnfStyle w:val="100000000000" w:firstRow="1" w:lastRow="0" w:firstColumn="0" w:lastColumn="0" w:oddVBand="0" w:evenVBand="0" w:oddHBand="0" w:evenHBand="0" w:firstRowFirstColumn="0" w:firstRowLastColumn="0" w:lastRowFirstColumn="0" w:lastRowLastColumn="0"/>
            </w:pPr>
            <w:r w:rsidRPr="00872D6C">
              <w:t>Responsible Partner</w:t>
            </w:r>
          </w:p>
        </w:tc>
      </w:tr>
      <w:tr w:rsidR="00CB3BB2" w:rsidRPr="00872D6C" w14:paraId="076F5892" w14:textId="77777777" w:rsidTr="00160810">
        <w:tc>
          <w:tcPr>
            <w:cnfStyle w:val="001000000000" w:firstRow="0" w:lastRow="0" w:firstColumn="1" w:lastColumn="0" w:oddVBand="0" w:evenVBand="0" w:oddHBand="0" w:evenHBand="0" w:firstRowFirstColumn="0" w:firstRowLastColumn="0" w:lastRowFirstColumn="0" w:lastRowLastColumn="0"/>
            <w:tcW w:w="3116" w:type="dxa"/>
          </w:tcPr>
          <w:p w14:paraId="55847C90" w14:textId="0584FEB2" w:rsidR="00CB3BB2" w:rsidRPr="00872D6C" w:rsidRDefault="00CB3BB2" w:rsidP="00BE5DDD">
            <w:r w:rsidRPr="00872D6C">
              <w:t>Connecting Victoria Program</w:t>
            </w:r>
            <w:r w:rsidR="0046032C" w:rsidRPr="00872D6C">
              <w:t xml:space="preserve"> </w:t>
            </w:r>
          </w:p>
          <w:p w14:paraId="56AB84B7" w14:textId="1E7CD13D" w:rsidR="00CB3BB2" w:rsidRPr="00872D6C" w:rsidRDefault="00CB3BB2" w:rsidP="00BE5DDD"/>
        </w:tc>
        <w:tc>
          <w:tcPr>
            <w:tcW w:w="3546" w:type="dxa"/>
          </w:tcPr>
          <w:p w14:paraId="3B80D7FA" w14:textId="2E3DE053" w:rsidR="00CB3BB2" w:rsidRPr="005B0BA1" w:rsidRDefault="00CB3BB2" w:rsidP="007C75E9">
            <w:pPr>
              <w:cnfStyle w:val="000000000000" w:firstRow="0" w:lastRow="0" w:firstColumn="0" w:lastColumn="0" w:oddVBand="0" w:evenVBand="0" w:oddHBand="0" w:evenHBand="0" w:firstRowFirstColumn="0" w:firstRowLastColumn="0" w:lastRowFirstColumn="0" w:lastRowLastColumn="0"/>
            </w:pPr>
            <w:r w:rsidRPr="00872D6C">
              <w:t>The $550 million Connecting Victoria program</w:t>
            </w:r>
            <w:r w:rsidR="00596150">
              <w:t xml:space="preserve"> </w:t>
            </w:r>
            <w:r w:rsidR="00BA585E" w:rsidRPr="00872D6C">
              <w:t xml:space="preserve">is delivering 179 projects in Gippsland. </w:t>
            </w:r>
            <w:r w:rsidR="0046100C">
              <w:t>This includes</w:t>
            </w:r>
            <w:r w:rsidR="00BA585E" w:rsidRPr="00872D6C">
              <w:t xml:space="preserve"> 25 broadband and 128 mobile and connectivity improvements, as well as 26 resilience improvements that will reduce</w:t>
            </w:r>
            <w:r w:rsidR="00125EA9">
              <w:t xml:space="preserve"> the</w:t>
            </w:r>
            <w:r w:rsidR="00BA585E" w:rsidRPr="00872D6C">
              <w:t xml:space="preserve"> risk of mobile network failure in emergencies. Projects will be delivered in all 6 local government areas in Gippsland</w:t>
            </w:r>
            <w:r w:rsidR="00BE18C9">
              <w:t xml:space="preserve">, </w:t>
            </w:r>
            <w:r w:rsidR="00BA585E" w:rsidRPr="00872D6C">
              <w:t>benefit</w:t>
            </w:r>
            <w:r w:rsidR="00BE18C9">
              <w:t>ing</w:t>
            </w:r>
            <w:r w:rsidR="00BA585E" w:rsidRPr="00872D6C">
              <w:t xml:space="preserve"> 100 locations across the region</w:t>
            </w:r>
            <w:r w:rsidR="00BF5BE7">
              <w:t>.</w:t>
            </w:r>
            <w:r w:rsidR="00BA585E" w:rsidRPr="00872D6C">
              <w:t xml:space="preserve"> </w:t>
            </w:r>
          </w:p>
        </w:tc>
        <w:tc>
          <w:tcPr>
            <w:tcW w:w="3798" w:type="dxa"/>
          </w:tcPr>
          <w:p w14:paraId="0D0F499C" w14:textId="2A63F32C" w:rsidR="00CB3BB2" w:rsidRPr="00872D6C" w:rsidRDefault="00CB3BB2" w:rsidP="00BE5DDD">
            <w:pPr>
              <w:cnfStyle w:val="000000000000" w:firstRow="0" w:lastRow="0" w:firstColumn="0" w:lastColumn="0" w:oddVBand="0" w:evenVBand="0" w:oddHBand="0" w:evenHBand="0" w:firstRowFirstColumn="0" w:firstRowLastColumn="0" w:lastRowFirstColumn="0" w:lastRowLastColumn="0"/>
            </w:pPr>
            <w:r w:rsidRPr="00872D6C">
              <w:t xml:space="preserve">Department of </w:t>
            </w:r>
            <w:r w:rsidR="00AF685E">
              <w:t>Government Services</w:t>
            </w:r>
          </w:p>
          <w:p w14:paraId="1E879315" w14:textId="77777777" w:rsidR="00CB3BB2" w:rsidRPr="00872D6C" w:rsidRDefault="00CB3BB2" w:rsidP="00BE5DDD">
            <w:pPr>
              <w:cnfStyle w:val="000000000000" w:firstRow="0" w:lastRow="0" w:firstColumn="0" w:lastColumn="0" w:oddVBand="0" w:evenVBand="0" w:oddHBand="0" w:evenHBand="0" w:firstRowFirstColumn="0" w:firstRowLastColumn="0" w:lastRowFirstColumn="0" w:lastRowLastColumn="0"/>
            </w:pPr>
            <w:r w:rsidRPr="00872D6C">
              <w:t>(Victorian Government)</w:t>
            </w:r>
          </w:p>
          <w:p w14:paraId="522242F3" w14:textId="77777777" w:rsidR="00CB3BB2" w:rsidRPr="00872D6C" w:rsidRDefault="00CB3BB2" w:rsidP="00BE5DDD">
            <w:pPr>
              <w:cnfStyle w:val="000000000000" w:firstRow="0" w:lastRow="0" w:firstColumn="0" w:lastColumn="0" w:oddVBand="0" w:evenVBand="0" w:oddHBand="0" w:evenHBand="0" w:firstRowFirstColumn="0" w:firstRowLastColumn="0" w:lastRowFirstColumn="0" w:lastRowLastColumn="0"/>
            </w:pPr>
          </w:p>
        </w:tc>
      </w:tr>
      <w:tr w:rsidR="00CB3BB2" w:rsidRPr="00872D6C" w14:paraId="1C5CC0C1" w14:textId="77777777" w:rsidTr="00160810">
        <w:tc>
          <w:tcPr>
            <w:cnfStyle w:val="001000000000" w:firstRow="0" w:lastRow="0" w:firstColumn="1" w:lastColumn="0" w:oddVBand="0" w:evenVBand="0" w:oddHBand="0" w:evenHBand="0" w:firstRowFirstColumn="0" w:firstRowLastColumn="0" w:lastRowFirstColumn="0" w:lastRowLastColumn="0"/>
            <w:tcW w:w="3116" w:type="dxa"/>
          </w:tcPr>
          <w:p w14:paraId="55A588EB" w14:textId="1F8E85EE" w:rsidR="00CB3BB2" w:rsidRPr="00872D6C" w:rsidRDefault="00CB3BB2" w:rsidP="00BE5DDD">
            <w:r w:rsidRPr="00872D6C">
              <w:t>Better Connectivity Plan for Regional and Rural Australia</w:t>
            </w:r>
          </w:p>
          <w:p w14:paraId="4A827BD5" w14:textId="414E8591" w:rsidR="00CB3BB2" w:rsidRPr="00872D6C" w:rsidRDefault="00CB3BB2" w:rsidP="00BE5DDD"/>
        </w:tc>
        <w:tc>
          <w:tcPr>
            <w:tcW w:w="3546" w:type="dxa"/>
          </w:tcPr>
          <w:p w14:paraId="3417253B" w14:textId="7C66EFA0" w:rsidR="00CB3BB2" w:rsidRPr="00872D6C" w:rsidRDefault="00CB3BB2" w:rsidP="00BE5DDD">
            <w:pPr>
              <w:cnfStyle w:val="000000000000" w:firstRow="0" w:lastRow="0" w:firstColumn="0" w:lastColumn="0" w:oddVBand="0" w:evenVBand="0" w:oddHBand="0" w:evenHBand="0" w:firstRowFirstColumn="0" w:firstRowLastColumn="0" w:lastRowFirstColumn="0" w:lastRowLastColumn="0"/>
            </w:pPr>
            <w:r w:rsidRPr="00872D6C">
              <w:t xml:space="preserve">The Better Connectivity Plan for Regional and Rural Australia is providing $656 million to improve mobile and broadband connectivity </w:t>
            </w:r>
            <w:r w:rsidRPr="00872D6C">
              <w:lastRenderedPageBreak/>
              <w:t>and resilience in rural and regional Australia.</w:t>
            </w:r>
          </w:p>
        </w:tc>
        <w:tc>
          <w:tcPr>
            <w:tcW w:w="3798" w:type="dxa"/>
          </w:tcPr>
          <w:p w14:paraId="0AD579C4" w14:textId="58EA6AFC" w:rsidR="00CB3BB2" w:rsidRPr="00872D6C" w:rsidRDefault="00CB3BB2" w:rsidP="00BE5DDD">
            <w:pPr>
              <w:cnfStyle w:val="000000000000" w:firstRow="0" w:lastRow="0" w:firstColumn="0" w:lastColumn="0" w:oddVBand="0" w:evenVBand="0" w:oddHBand="0" w:evenHBand="0" w:firstRowFirstColumn="0" w:firstRowLastColumn="0" w:lastRowFirstColumn="0" w:lastRowLastColumn="0"/>
            </w:pPr>
            <w:r w:rsidRPr="00872D6C">
              <w:lastRenderedPageBreak/>
              <w:t>Department of Infrastructure, Transport, Regional Development, Communications and the Arts</w:t>
            </w:r>
          </w:p>
          <w:p w14:paraId="3AAD1072" w14:textId="77777777" w:rsidR="00CB3BB2" w:rsidRPr="00872D6C" w:rsidRDefault="00CB3BB2" w:rsidP="00BE5DDD">
            <w:pPr>
              <w:cnfStyle w:val="000000000000" w:firstRow="0" w:lastRow="0" w:firstColumn="0" w:lastColumn="0" w:oddVBand="0" w:evenVBand="0" w:oddHBand="0" w:evenHBand="0" w:firstRowFirstColumn="0" w:firstRowLastColumn="0" w:lastRowFirstColumn="0" w:lastRowLastColumn="0"/>
            </w:pPr>
            <w:r w:rsidRPr="00872D6C">
              <w:t>(Australian Government)</w:t>
            </w:r>
          </w:p>
        </w:tc>
      </w:tr>
    </w:tbl>
    <w:p w14:paraId="334A6F33" w14:textId="77777777" w:rsidR="00887F41" w:rsidRPr="00872D6C" w:rsidRDefault="00887F41" w:rsidP="00CB3BB2">
      <w:pPr>
        <w:pStyle w:val="Heading1"/>
      </w:pPr>
      <w:bookmarkStart w:id="6" w:name="_Toc125097568"/>
      <w:r w:rsidRPr="00872D6C">
        <w:t>Coordination, collaboration and shared leadership</w:t>
      </w:r>
      <w:bookmarkEnd w:id="6"/>
    </w:p>
    <w:p w14:paraId="4998D842" w14:textId="77777777" w:rsidR="00887F41" w:rsidRPr="00872D6C" w:rsidRDefault="00887F41" w:rsidP="00CB3BB2">
      <w:pPr>
        <w:pStyle w:val="Heading2"/>
      </w:pPr>
      <w:r w:rsidRPr="00872D6C">
        <w:t>Clear roles and responsibilities across industry, education, community and governments</w:t>
      </w:r>
    </w:p>
    <w:p w14:paraId="07AD48ED" w14:textId="77777777" w:rsidR="00887F41" w:rsidRPr="00872D6C" w:rsidRDefault="00887F41" w:rsidP="00C4043F">
      <w:pPr>
        <w:pStyle w:val="Heading3"/>
      </w:pPr>
      <w:r w:rsidRPr="00872D6C">
        <w:t xml:space="preserve">Provide clarity and coordination of roles and responsibilities. </w:t>
      </w:r>
    </w:p>
    <w:tbl>
      <w:tblPr>
        <w:tblStyle w:val="DOT1"/>
        <w:tblW w:w="10460" w:type="dxa"/>
        <w:tblLook w:val="04A0" w:firstRow="1" w:lastRow="0" w:firstColumn="1" w:lastColumn="0" w:noHBand="0" w:noVBand="1"/>
      </w:tblPr>
      <w:tblGrid>
        <w:gridCol w:w="3116"/>
        <w:gridCol w:w="4741"/>
        <w:gridCol w:w="2603"/>
      </w:tblGrid>
      <w:tr w:rsidR="00160810" w:rsidRPr="00872D6C" w14:paraId="3EE17463" w14:textId="77777777" w:rsidTr="0016081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14:paraId="1DD3639F" w14:textId="77777777" w:rsidR="00160810" w:rsidRPr="00872D6C" w:rsidRDefault="00160810" w:rsidP="00BE5DDD">
            <w:r w:rsidRPr="00872D6C">
              <w:t>Current activity</w:t>
            </w:r>
          </w:p>
        </w:tc>
        <w:tc>
          <w:tcPr>
            <w:tcW w:w="4741" w:type="dxa"/>
          </w:tcPr>
          <w:p w14:paraId="737019C8" w14:textId="77777777" w:rsidR="00160810" w:rsidRPr="00872D6C" w:rsidRDefault="00160810" w:rsidP="00BE5DDD">
            <w:pPr>
              <w:cnfStyle w:val="100000000000" w:firstRow="1" w:lastRow="0" w:firstColumn="0" w:lastColumn="0" w:oddVBand="0" w:evenVBand="0" w:oddHBand="0" w:evenHBand="0" w:firstRowFirstColumn="0" w:firstRowLastColumn="0" w:lastRowFirstColumn="0" w:lastRowLastColumn="0"/>
            </w:pPr>
          </w:p>
        </w:tc>
        <w:tc>
          <w:tcPr>
            <w:tcW w:w="2603" w:type="dxa"/>
          </w:tcPr>
          <w:p w14:paraId="51A19517" w14:textId="49022C73" w:rsidR="00160810" w:rsidRPr="00872D6C" w:rsidRDefault="00160810" w:rsidP="00BE5DDD">
            <w:pPr>
              <w:cnfStyle w:val="100000000000" w:firstRow="1" w:lastRow="0" w:firstColumn="0" w:lastColumn="0" w:oddVBand="0" w:evenVBand="0" w:oddHBand="0" w:evenHBand="0" w:firstRowFirstColumn="0" w:firstRowLastColumn="0" w:lastRowFirstColumn="0" w:lastRowLastColumn="0"/>
            </w:pPr>
            <w:r w:rsidRPr="00872D6C">
              <w:t>Responsible Partner</w:t>
            </w:r>
          </w:p>
        </w:tc>
      </w:tr>
      <w:tr w:rsidR="00160810" w:rsidRPr="00872D6C" w14:paraId="3093DB50" w14:textId="77777777" w:rsidTr="00160810">
        <w:tc>
          <w:tcPr>
            <w:cnfStyle w:val="001000000000" w:firstRow="0" w:lastRow="0" w:firstColumn="1" w:lastColumn="0" w:oddVBand="0" w:evenVBand="0" w:oddHBand="0" w:evenHBand="0" w:firstRowFirstColumn="0" w:firstRowLastColumn="0" w:lastRowFirstColumn="0" w:lastRowLastColumn="0"/>
            <w:tcW w:w="3116" w:type="dxa"/>
          </w:tcPr>
          <w:p w14:paraId="6A3ADC6B" w14:textId="030CEE07" w:rsidR="00160810" w:rsidRPr="00872D6C" w:rsidRDefault="00160810" w:rsidP="00BE5DDD">
            <w:r w:rsidRPr="00872D6C">
              <w:t>Implementation of the Plan</w:t>
            </w:r>
          </w:p>
        </w:tc>
        <w:tc>
          <w:tcPr>
            <w:tcW w:w="4741" w:type="dxa"/>
          </w:tcPr>
          <w:p w14:paraId="096B5FCE" w14:textId="4FC3A20E" w:rsidR="00160810" w:rsidRPr="00872D6C" w:rsidRDefault="004C3BE7" w:rsidP="00BE5DDD">
            <w:pPr>
              <w:cnfStyle w:val="000000000000" w:firstRow="0" w:lastRow="0" w:firstColumn="0" w:lastColumn="0" w:oddVBand="0" w:evenVBand="0" w:oddHBand="0" w:evenHBand="0" w:firstRowFirstColumn="0" w:firstRowLastColumn="0" w:lastRowFirstColumn="0" w:lastRowLastColumn="0"/>
            </w:pPr>
            <w:r w:rsidRPr="00872D6C">
              <w:t>Regional Development Victoria</w:t>
            </w:r>
            <w:r w:rsidR="00160810" w:rsidRPr="00872D6C">
              <w:t xml:space="preserve"> will lead implementation of the Plan, communicate, monitor and evaluate outcomes, and support the Minister for Regional Development to champion and publicly report on the Plan’s progress.</w:t>
            </w:r>
          </w:p>
        </w:tc>
        <w:tc>
          <w:tcPr>
            <w:tcW w:w="2603" w:type="dxa"/>
          </w:tcPr>
          <w:p w14:paraId="6F26E8A2" w14:textId="1EA83477" w:rsidR="00160810" w:rsidRPr="00872D6C" w:rsidRDefault="004C3BE7" w:rsidP="00BE5DDD">
            <w:pPr>
              <w:cnfStyle w:val="000000000000" w:firstRow="0" w:lastRow="0" w:firstColumn="0" w:lastColumn="0" w:oddVBand="0" w:evenVBand="0" w:oddHBand="0" w:evenHBand="0" w:firstRowFirstColumn="0" w:firstRowLastColumn="0" w:lastRowFirstColumn="0" w:lastRowLastColumn="0"/>
            </w:pPr>
            <w:r w:rsidRPr="00872D6C">
              <w:t>Regional Development Victoria</w:t>
            </w:r>
          </w:p>
          <w:p w14:paraId="14DE55F2" w14:textId="5CFA6D96" w:rsidR="00160810" w:rsidRPr="00872D6C" w:rsidRDefault="00160810" w:rsidP="00BE5DDD">
            <w:pPr>
              <w:cnfStyle w:val="000000000000" w:firstRow="0" w:lastRow="0" w:firstColumn="0" w:lastColumn="0" w:oddVBand="0" w:evenVBand="0" w:oddHBand="0" w:evenHBand="0" w:firstRowFirstColumn="0" w:firstRowLastColumn="0" w:lastRowFirstColumn="0" w:lastRowLastColumn="0"/>
            </w:pPr>
            <w:r w:rsidRPr="00872D6C">
              <w:t>(Victorian Government)</w:t>
            </w:r>
          </w:p>
        </w:tc>
      </w:tr>
      <w:tr w:rsidR="00160810" w:rsidRPr="00872D6C" w14:paraId="68B0EAEF" w14:textId="77777777" w:rsidTr="00160810">
        <w:tc>
          <w:tcPr>
            <w:cnfStyle w:val="001000000000" w:firstRow="0" w:lastRow="0" w:firstColumn="1" w:lastColumn="0" w:oddVBand="0" w:evenVBand="0" w:oddHBand="0" w:evenHBand="0" w:firstRowFirstColumn="0" w:firstRowLastColumn="0" w:lastRowFirstColumn="0" w:lastRowLastColumn="0"/>
            <w:tcW w:w="3116" w:type="dxa"/>
          </w:tcPr>
          <w:p w14:paraId="335160F5" w14:textId="3567F46A" w:rsidR="00160810" w:rsidRPr="00872D6C" w:rsidRDefault="00160810" w:rsidP="00BE5DDD">
            <w:r w:rsidRPr="00872D6C">
              <w:t>Communication and engagement</w:t>
            </w:r>
          </w:p>
        </w:tc>
        <w:tc>
          <w:tcPr>
            <w:tcW w:w="4741" w:type="dxa"/>
          </w:tcPr>
          <w:p w14:paraId="36401130" w14:textId="7A4549EA" w:rsidR="00160810" w:rsidRPr="00872D6C" w:rsidRDefault="00CF2DA5" w:rsidP="00BE5DDD">
            <w:pPr>
              <w:cnfStyle w:val="000000000000" w:firstRow="0" w:lastRow="0" w:firstColumn="0" w:lastColumn="0" w:oddVBand="0" w:evenVBand="0" w:oddHBand="0" w:evenHBand="0" w:firstRowFirstColumn="0" w:firstRowLastColumn="0" w:lastRowFirstColumn="0" w:lastRowLastColumn="0"/>
            </w:pPr>
            <w:r w:rsidRPr="00872D6C">
              <w:t xml:space="preserve">The </w:t>
            </w:r>
            <w:r w:rsidR="00135B1E" w:rsidRPr="00872D6C">
              <w:t>Regional Development Victoria</w:t>
            </w:r>
            <w:r w:rsidRPr="00872D6C">
              <w:t xml:space="preserve"> will f</w:t>
            </w:r>
            <w:r w:rsidR="00160810" w:rsidRPr="00872D6C">
              <w:t>acilitate ongoing communication and engagement with Gippsland’s communities in partnership with the Implementation Working Group.</w:t>
            </w:r>
          </w:p>
        </w:tc>
        <w:tc>
          <w:tcPr>
            <w:tcW w:w="2603" w:type="dxa"/>
          </w:tcPr>
          <w:p w14:paraId="54016920" w14:textId="00BBEAAA" w:rsidR="00160810" w:rsidRPr="00872D6C" w:rsidRDefault="00135B1E" w:rsidP="00BE5DDD">
            <w:pPr>
              <w:cnfStyle w:val="000000000000" w:firstRow="0" w:lastRow="0" w:firstColumn="0" w:lastColumn="0" w:oddVBand="0" w:evenVBand="0" w:oddHBand="0" w:evenHBand="0" w:firstRowFirstColumn="0" w:firstRowLastColumn="0" w:lastRowFirstColumn="0" w:lastRowLastColumn="0"/>
            </w:pPr>
            <w:r w:rsidRPr="00872D6C">
              <w:t>Regional Development Victoria</w:t>
            </w:r>
          </w:p>
          <w:p w14:paraId="661903BA" w14:textId="0E4AFC19" w:rsidR="00160810" w:rsidRPr="00872D6C" w:rsidRDefault="00160810" w:rsidP="00BE5DDD">
            <w:pPr>
              <w:cnfStyle w:val="000000000000" w:firstRow="0" w:lastRow="0" w:firstColumn="0" w:lastColumn="0" w:oddVBand="0" w:evenVBand="0" w:oddHBand="0" w:evenHBand="0" w:firstRowFirstColumn="0" w:firstRowLastColumn="0" w:lastRowFirstColumn="0" w:lastRowLastColumn="0"/>
            </w:pPr>
            <w:r w:rsidRPr="00872D6C">
              <w:t>(Victorian Government)</w:t>
            </w:r>
          </w:p>
        </w:tc>
      </w:tr>
    </w:tbl>
    <w:p w14:paraId="6631B008" w14:textId="77777777" w:rsidR="00887F41" w:rsidRPr="00872D6C" w:rsidRDefault="00887F41" w:rsidP="00BE5DDD"/>
    <w:p w14:paraId="002AD6E5" w14:textId="77777777" w:rsidR="007C48BD" w:rsidRPr="00872D6C" w:rsidRDefault="007C48BD" w:rsidP="00BE5DDD"/>
    <w:sectPr w:rsidR="007C48BD" w:rsidRPr="00872D6C" w:rsidSect="00E7415C">
      <w:footerReference w:type="even" r:id="rId16"/>
      <w:pgSz w:w="11906" w:h="16838"/>
      <w:pgMar w:top="720" w:right="720" w:bottom="720" w:left="72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A4B793" w14:textId="77777777" w:rsidR="00135627" w:rsidRDefault="00135627" w:rsidP="00BE5DDD">
      <w:r>
        <w:separator/>
      </w:r>
    </w:p>
    <w:p w14:paraId="0E23482A" w14:textId="77777777" w:rsidR="00135627" w:rsidRDefault="00135627" w:rsidP="00BE5DDD"/>
    <w:p w14:paraId="7A942ADA" w14:textId="77777777" w:rsidR="00135627" w:rsidRDefault="00135627" w:rsidP="00BE5DDD"/>
    <w:p w14:paraId="213CE4DC" w14:textId="77777777" w:rsidR="00135627" w:rsidRDefault="00135627" w:rsidP="00BE5DDD"/>
  </w:endnote>
  <w:endnote w:type="continuationSeparator" w:id="0">
    <w:p w14:paraId="6BB0F84B" w14:textId="77777777" w:rsidR="00135627" w:rsidRDefault="00135627" w:rsidP="00BE5DDD">
      <w:r>
        <w:continuationSeparator/>
      </w:r>
    </w:p>
    <w:p w14:paraId="7F32415D" w14:textId="77777777" w:rsidR="00135627" w:rsidRDefault="00135627" w:rsidP="00BE5DDD"/>
    <w:p w14:paraId="4602912F" w14:textId="77777777" w:rsidR="00135627" w:rsidRDefault="00135627" w:rsidP="00BE5DDD"/>
    <w:p w14:paraId="6B88906A" w14:textId="77777777" w:rsidR="00135627" w:rsidRDefault="00135627" w:rsidP="00BE5DDD"/>
  </w:endnote>
  <w:endnote w:type="continuationNotice" w:id="1">
    <w:p w14:paraId="69DE99EF" w14:textId="77777777" w:rsidR="00135627" w:rsidRDefault="0013562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MinionPro-Regular">
    <w:altName w:val="Calibri"/>
    <w:panose1 w:val="00000000000000000000"/>
    <w:charset w:val="4D"/>
    <w:family w:val="auto"/>
    <w:notTrueType/>
    <w:pitch w:val="default"/>
    <w:sig w:usb0="00000003" w:usb1="00000000" w:usb2="00000000" w:usb3="00000000" w:csb0="00000001" w:csb1="00000000"/>
  </w:font>
  <w:font w:name="Lucida Grande">
    <w:altName w:val="Segoe UI"/>
    <w:charset w:val="00"/>
    <w:family w:val="swiss"/>
    <w:pitch w:val="variable"/>
    <w:sig w:usb0="E1000AEF" w:usb1="5000A1FF" w:usb2="00000000" w:usb3="00000000" w:csb0="000001BF" w:csb1="00000000"/>
  </w:font>
  <w:font w:name="VIC SemiBold">
    <w:panose1 w:val="00000700000000000000"/>
    <w:charset w:val="00"/>
    <w:family w:val="auto"/>
    <w:pitch w:val="variable"/>
    <w:sig w:usb0="00000007" w:usb1="00000000" w:usb2="00000000" w:usb3="00000000" w:csb0="00000093" w:csb1="00000000"/>
  </w:font>
  <w:font w:name="VIC Light">
    <w:panose1 w:val="00000400000000000000"/>
    <w:charset w:val="00"/>
    <w:family w:val="auto"/>
    <w:pitch w:val="variable"/>
    <w:sig w:usb0="00000007" w:usb1="00000000" w:usb2="00000000" w:usb3="00000000" w:csb0="00000093"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VIC">
    <w:panose1 w:val="00000500000000000000"/>
    <w:charset w:val="00"/>
    <w:family w:val="auto"/>
    <w:pitch w:val="variable"/>
    <w:sig w:usb0="00000007" w:usb1="00000000" w:usb2="00000000" w:usb3="00000000" w:csb0="00000093" w:csb1="00000000"/>
  </w:font>
  <w:font w:name="Cambria Math">
    <w:panose1 w:val="02040503050406030204"/>
    <w:charset w:val="00"/>
    <w:family w:val="roman"/>
    <w:pitch w:val="variable"/>
    <w:sig w:usb0="E00006FF" w:usb1="420024FF" w:usb2="02000000" w:usb3="00000000" w:csb0="000001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0EDA6C" w14:textId="736C1F3F" w:rsidR="00032B88" w:rsidRDefault="002F58A1" w:rsidP="006B2CEB">
    <w:pPr>
      <w:pStyle w:val="Footer"/>
      <w:jc w:val="center"/>
    </w:pPr>
    <w:r>
      <w:rPr>
        <w:noProof/>
      </w:rPr>
      <mc:AlternateContent>
        <mc:Choice Requires="wps">
          <w:drawing>
            <wp:anchor distT="0" distB="0" distL="114300" distR="114300" simplePos="0" relativeHeight="251658242" behindDoc="0" locked="0" layoutInCell="0" allowOverlap="1" wp14:anchorId="7926C3E0" wp14:editId="5F3565CE">
              <wp:simplePos x="0" y="0"/>
              <wp:positionH relativeFrom="page">
                <wp:align>center</wp:align>
              </wp:positionH>
              <wp:positionV relativeFrom="page">
                <wp:align>bottom</wp:align>
              </wp:positionV>
              <wp:extent cx="7772400" cy="442595"/>
              <wp:effectExtent l="0" t="0" r="0" b="14605"/>
              <wp:wrapNone/>
              <wp:docPr id="564957756" name="MSIPCMcf65403bbfa921562e2d64a6" descr="{&quot;HashCode&quot;:376260202,&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425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B4154EF" w14:textId="77777777" w:rsidR="002F58A1" w:rsidRPr="00BE6F57" w:rsidRDefault="002F58A1" w:rsidP="002F58A1">
                          <w:pPr>
                            <w:spacing w:after="0"/>
                            <w:jc w:val="center"/>
                            <w:rPr>
                              <w:rFonts w:cs="Arial"/>
                              <w:color w:val="000000"/>
                              <w:sz w:val="24"/>
                            </w:rPr>
                          </w:pPr>
                          <w:r w:rsidRPr="00BE6F57">
                            <w:rPr>
                              <w:rFonts w:cs="Arial"/>
                              <w:color w:val="000000"/>
                              <w:sz w:val="24"/>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7926C3E0" id="_x0000_t202" coordsize="21600,21600" o:spt="202" path="m,l,21600r21600,l21600,xe">
              <v:stroke joinstyle="miter"/>
              <v:path gradientshapeok="t" o:connecttype="rect"/>
            </v:shapetype>
            <v:shape id="MSIPCMcf65403bbfa921562e2d64a6" o:spid="_x0000_s1027" type="#_x0000_t202" alt="{&quot;HashCode&quot;:376260202,&quot;Height&quot;:9999999.0,&quot;Width&quot;:9999999.0,&quot;Placement&quot;:&quot;Footer&quot;,&quot;Index&quot;:&quot;Primary&quot;,&quot;Section&quot;:1,&quot;Top&quot;:0.0,&quot;Left&quot;:0.0}" style="position:absolute;left:0;text-align:left;margin-left:0;margin-top:0;width:612pt;height:34.85pt;z-index:251658242;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0y0MFwIAAC0EAAAOAAAAZHJzL2Uyb0RvYy54bWysU01v2zAMvQ/YfxB0X5xkSbsacYqsRYYB&#10;QVsgHXpWZCk2IIsapcTOfv0oOV/odhp2kSmS5sd7T7P7rjFsr9DXYAs+Ggw5U1ZCWdttwX+8Lj99&#10;4cwHYUthwKqCH5Tn9/OPH2aty9UYKjClQkZFrM9bV/AqBJdnmZeVaoQfgFOWghqwEYGuuM1KFC1V&#10;b0w2Hg5vshawdAhSeU/exz7I56m+1kqGZ629CswUnGYL6cR0buKZzWci36JwVS2PY4h/mKIRtaWm&#10;51KPIgi2w/qPUk0tETzoMJDQZKB1LVXagbYZDd9ts66EU2kXAse7M0z+/5WVT/u1e0EWuq/QEYER&#10;kNb53JMz7tNpbOKXJmUUJwgPZ9hUF5gk5+3t7XgypJCk2GQynt5NY5ns8rdDH74paFg0Co5ES0JL&#10;7Fc+9KmnlNjMwrI2JlFjLGsLfvN5Okw/nCNU3FjqcZk1WqHbdKwur/bYQHmg9RB65r2Ty5pmWAkf&#10;XgQS1TQ2yTc806ENUC84WpxVgL/+5o/5xABFOWtJOgX3P3cCFWfmuyVu7kaTSdRaupCB197NyWt3&#10;zQOQKkf0QJxMZswN5mRqhOaN1L2I3SgkrKSeBZcBT5eH0EuZ3odUi0VKI105EVZ27WQsHvGM2L52&#10;bwLdkYBA1D3BSV4if8dDn9szsdgF0HUiKSLc43kEnjSZaD6+nyj663vKurzy+W8AAAD//wMAUEsD&#10;BBQABgAIAAAAIQBVt/s12wAAAAUBAAAPAAAAZHJzL2Rvd25yZXYueG1sTI9LT8MwEITvSP0P1lbi&#10;Rp0GFCDEqXgICU4VgQs3N948SryOYrcx/54tF7isNJrZ2W+LTbSDOOLke0cK1qsEBFLtTE+tgo/3&#10;54sbED5oMnpwhAq+0cOmXJwVOjdupjc8VqEVXEI+1wq6EMZcSl93aLVfuRGJvcZNVgeWUyvNpGcu&#10;t4NMkySTVvfEFzo94mOH9Vd1sIzhxtd0n83J02X8rF5is33oQ6PU+TLe34EIGMNfGE74vAMlM+3c&#10;gYwXgwJ+JPzOk5emV6x3CrLba5BlIf/Tlz8AAAD//wMAUEsBAi0AFAAGAAgAAAAhALaDOJL+AAAA&#10;4QEAABMAAAAAAAAAAAAAAAAAAAAAAFtDb250ZW50X1R5cGVzXS54bWxQSwECLQAUAAYACAAAACEA&#10;OP0h/9YAAACUAQAACwAAAAAAAAAAAAAAAAAvAQAAX3JlbHMvLnJlbHNQSwECLQAUAAYACAAAACEA&#10;ddMtDBcCAAAtBAAADgAAAAAAAAAAAAAAAAAuAgAAZHJzL2Uyb0RvYy54bWxQSwECLQAUAAYACAAA&#10;ACEAVbf7NdsAAAAFAQAADwAAAAAAAAAAAAAAAABxBAAAZHJzL2Rvd25yZXYueG1sUEsFBgAAAAAE&#10;AAQA8wAAAHkFAAAAAA==&#10;" o:allowincell="f" filled="f" stroked="f" strokeweight=".5pt">
              <v:textbox inset=",0,,0">
                <w:txbxContent>
                  <w:p w14:paraId="5B4154EF" w14:textId="77777777" w:rsidR="002F58A1" w:rsidRPr="00BE6F57" w:rsidRDefault="002F58A1" w:rsidP="002F58A1">
                    <w:pPr>
                      <w:spacing w:after="0"/>
                      <w:jc w:val="center"/>
                      <w:rPr>
                        <w:rFonts w:cs="Arial"/>
                        <w:color w:val="000000"/>
                        <w:sz w:val="24"/>
                      </w:rPr>
                    </w:pPr>
                    <w:r w:rsidRPr="00BE6F57">
                      <w:rPr>
                        <w:rFonts w:cs="Arial"/>
                        <w:color w:val="000000"/>
                        <w:sz w:val="24"/>
                      </w:rPr>
                      <w:t>OFFICIAL</w:t>
                    </w:r>
                  </w:p>
                </w:txbxContent>
              </v:textbox>
              <w10:wrap anchorx="page" anchory="page"/>
            </v:shape>
          </w:pict>
        </mc:Fallback>
      </mc:AlternateContent>
    </w:r>
    <w:r>
      <w:t xml:space="preserve">Updated </w:t>
    </w:r>
    <w:r w:rsidR="00032B88">
      <w:rPr>
        <w:noProof/>
      </w:rPr>
      <mc:AlternateContent>
        <mc:Choice Requires="wps">
          <w:drawing>
            <wp:anchor distT="0" distB="0" distL="114300" distR="114300" simplePos="0" relativeHeight="251658240" behindDoc="0" locked="0" layoutInCell="0" allowOverlap="1" wp14:anchorId="19F9839A" wp14:editId="0A2917A9">
              <wp:simplePos x="0" y="0"/>
              <wp:positionH relativeFrom="page">
                <wp:align>center</wp:align>
              </wp:positionH>
              <wp:positionV relativeFrom="page">
                <wp:align>bottom</wp:align>
              </wp:positionV>
              <wp:extent cx="7772400" cy="442595"/>
              <wp:effectExtent l="0" t="0" r="0" b="14605"/>
              <wp:wrapNone/>
              <wp:docPr id="2" name="MSIPCM61494d1faeb37aa67c04ce2a" descr="{&quot;HashCode&quot;:376260202,&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425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04D6F80" w14:textId="3E307402" w:rsidR="00032B88" w:rsidRPr="00E974E9" w:rsidRDefault="00E974E9" w:rsidP="00E974E9">
                          <w:pPr>
                            <w:spacing w:after="0"/>
                            <w:jc w:val="center"/>
                            <w:rPr>
                              <w:rFonts w:cs="Arial"/>
                              <w:color w:val="000000"/>
                              <w:sz w:val="24"/>
                            </w:rPr>
                          </w:pPr>
                          <w:r w:rsidRPr="00E974E9">
                            <w:rPr>
                              <w:rFonts w:cs="Arial"/>
                              <w:color w:val="000000"/>
                              <w:sz w:val="24"/>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 w14:anchorId="19F9839A" id="MSIPCM61494d1faeb37aa67c04ce2a" o:spid="_x0000_s1028" type="#_x0000_t202" alt="{&quot;HashCode&quot;:376260202,&quot;Height&quot;:9999999.0,&quot;Width&quot;:9999999.0,&quot;Placement&quot;:&quot;Footer&quot;,&quot;Index&quot;:&quot;Primary&quot;,&quot;Section&quot;:1,&quot;Top&quot;:0.0,&quot;Left&quot;:0.0}" style="position:absolute;left:0;text-align:left;margin-left:0;margin-top:0;width:612pt;height:34.85pt;z-index:251658240;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G2GQIAAC0EAAAOAAAAZHJzL2Uyb0RvYy54bWysU99v2jAQfp+0/8Hy+0hgUNaIULFWTJNQ&#10;W4lOfTaOTSLZPs82JOyv39khUHV7mvbinO8u9+P7Pi/uOq3IUTjfgCnpeJRTIgyHqjH7kv54WX/6&#10;QokPzFRMgRElPQlP75YfPyxaW4gJ1KAq4QgWMb5obUnrEGyRZZ7XQjM/AisMBiU4zQJe3T6rHGux&#10;ulbZJM9vshZcZR1w4T16H/ogXab6UgoenqT0IhBVUpwtpNOlcxfPbLlgxd4xWzf8PAb7hyk0aww2&#10;vZR6YIGRg2v+KKUb7sCDDCMOOgMpGy7SDrjNOH+3zbZmVqRdEBxvLzD5/1eWPx639tmR0H2FDgmM&#10;gLTWFx6dcZ9OOh2/OCnBOEJ4usAmukA4Oufz+WSaY4hjbDqdzG5nsUx2/ds6H74J0CQaJXVIS0KL&#10;HTc+9KlDSmxmYN0olahRhrQlvfk8y9MPlwgWVwZ7XGeNVuh2HWmqkk6GPXZQnXA9Bz3z3vJ1gzNs&#10;mA/PzCHVODbKNzzhIRVgLzhblNTgfv3NH/ORAYxS0qJ0Sup/HpgTlKjvBrm5HU+nUWvpgoZ7690N&#10;XnPQ94CqHOMDsTyZMTeowZQO9CuqexW7YYgZjj1LyoMbLvehlzK+Dy5Wq5SGurIsbMzW8lg84hmx&#10;felembNnAgJS9wiDvFjxjoc+t2didQggm0RSRLjH8ww8ajLRfH4/UfRv7ynr+sqXvwEAAP//AwBQ&#10;SwMEFAAGAAgAAAAhAFW3+zXbAAAABQEAAA8AAABkcnMvZG93bnJldi54bWxMj0tPwzAQhO9I/Q/W&#10;VuJGnQYUIMSpeAgJThWBCzc33jxKvI5itzH/ni0XuKw0mtnZb4tNtIM44uR7RwrWqwQEUu1MT62C&#10;j/fnixsQPmgyenCECr7Rw6ZcnBU6N26mNzxWoRVcQj7XCroQxlxKX3dotV+5EYm9xk1WB5ZTK82k&#10;Zy63g0yTJJNW98QXOj3iY4f1V3WwjOHG13SfzcnTZfysXmKzfehDo9T5Mt7fgQgYw18YTvi8AyUz&#10;7dyBjBeDAn4k/M6Tl6ZXrHcKsttrkGUh/9OXPwAAAP//AwBQSwECLQAUAAYACAAAACEAtoM4kv4A&#10;AADhAQAAEwAAAAAAAAAAAAAAAAAAAAAAW0NvbnRlbnRfVHlwZXNdLnhtbFBLAQItABQABgAIAAAA&#10;IQA4/SH/1gAAAJQBAAALAAAAAAAAAAAAAAAAAC8BAABfcmVscy8ucmVsc1BLAQItABQABgAIAAAA&#10;IQDiy+G2GQIAAC0EAAAOAAAAAAAAAAAAAAAAAC4CAABkcnMvZTJvRG9jLnhtbFBLAQItABQABgAI&#10;AAAAIQBVt/s12wAAAAUBAAAPAAAAAAAAAAAAAAAAAHMEAABkcnMvZG93bnJldi54bWxQSwUGAAAA&#10;AAQABADzAAAAewUAAAAA&#10;" o:allowincell="f" filled="f" stroked="f" strokeweight=".5pt">
              <v:textbox inset=",0,,0">
                <w:txbxContent>
                  <w:p w14:paraId="204D6F80" w14:textId="3E307402" w:rsidR="00032B88" w:rsidRPr="00E974E9" w:rsidRDefault="00E974E9" w:rsidP="00E974E9">
                    <w:pPr>
                      <w:spacing w:after="0"/>
                      <w:jc w:val="center"/>
                      <w:rPr>
                        <w:rFonts w:cs="Arial"/>
                        <w:color w:val="000000"/>
                        <w:sz w:val="24"/>
                      </w:rPr>
                    </w:pPr>
                    <w:r w:rsidRPr="00E974E9">
                      <w:rPr>
                        <w:rFonts w:cs="Arial"/>
                        <w:color w:val="000000"/>
                        <w:sz w:val="24"/>
                      </w:rPr>
                      <w:t>OFFICIAL</w:t>
                    </w:r>
                  </w:p>
                </w:txbxContent>
              </v:textbox>
              <w10:wrap anchorx="page" anchory="page"/>
            </v:shape>
          </w:pict>
        </mc:Fallback>
      </mc:AlternateContent>
    </w:r>
    <w:r w:rsidR="00BE4954">
      <w:t>September 2024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4E0FE8" w14:textId="77777777" w:rsidR="00843667" w:rsidRPr="00000CEC" w:rsidRDefault="00843667" w:rsidP="00000C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DD5265" w14:textId="77777777" w:rsidR="00135627" w:rsidRDefault="00135627" w:rsidP="00BE5DDD">
      <w:r>
        <w:separator/>
      </w:r>
    </w:p>
    <w:p w14:paraId="6BAECD59" w14:textId="77777777" w:rsidR="00135627" w:rsidRDefault="00135627" w:rsidP="00BE5DDD"/>
    <w:p w14:paraId="2C08B550" w14:textId="77777777" w:rsidR="00135627" w:rsidRDefault="00135627" w:rsidP="00BE5DDD"/>
    <w:p w14:paraId="652079C7" w14:textId="77777777" w:rsidR="00135627" w:rsidRDefault="00135627" w:rsidP="00BE5DDD"/>
  </w:footnote>
  <w:footnote w:type="continuationSeparator" w:id="0">
    <w:p w14:paraId="7A581432" w14:textId="77777777" w:rsidR="00135627" w:rsidRDefault="00135627" w:rsidP="00BE5DDD">
      <w:r>
        <w:continuationSeparator/>
      </w:r>
    </w:p>
    <w:p w14:paraId="200BB99A" w14:textId="77777777" w:rsidR="00135627" w:rsidRDefault="00135627" w:rsidP="00BE5DDD"/>
    <w:p w14:paraId="7CDC1119" w14:textId="77777777" w:rsidR="00135627" w:rsidRDefault="00135627" w:rsidP="00BE5DDD"/>
    <w:p w14:paraId="2188E937" w14:textId="77777777" w:rsidR="00135627" w:rsidRDefault="00135627" w:rsidP="00BE5DDD"/>
  </w:footnote>
  <w:footnote w:type="continuationNotice" w:id="1">
    <w:p w14:paraId="4EFDC16A" w14:textId="77777777" w:rsidR="00135627" w:rsidRDefault="0013562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C76B9C" w14:textId="798C24B7" w:rsidR="00032B88" w:rsidRDefault="00032B88">
    <w:pPr>
      <w:pStyle w:val="Header"/>
    </w:pPr>
    <w:r>
      <w:rPr>
        <w:noProof/>
      </w:rPr>
      <mc:AlternateContent>
        <mc:Choice Requires="wps">
          <w:drawing>
            <wp:anchor distT="0" distB="0" distL="114300" distR="114300" simplePos="0" relativeHeight="251658241" behindDoc="0" locked="0" layoutInCell="0" allowOverlap="1" wp14:anchorId="10696A35" wp14:editId="044602D2">
              <wp:simplePos x="0" y="0"/>
              <wp:positionH relativeFrom="page">
                <wp:align>center</wp:align>
              </wp:positionH>
              <wp:positionV relativeFrom="page">
                <wp:align>top</wp:align>
              </wp:positionV>
              <wp:extent cx="7772400" cy="442595"/>
              <wp:effectExtent l="0" t="0" r="0" b="14605"/>
              <wp:wrapNone/>
              <wp:docPr id="4" name="MSIPCMfbfc4508ba8ae2650f4f0ba4" descr="{&quot;HashCode&quot;:352122633,&quot;Height&quot;:9999999.0,&quot;Width&quot;:9999999.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425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FBB91F3" w14:textId="2E415603" w:rsidR="00032B88" w:rsidRPr="00E974E9" w:rsidRDefault="00E974E9" w:rsidP="00E974E9">
                          <w:pPr>
                            <w:spacing w:after="0"/>
                            <w:jc w:val="center"/>
                            <w:rPr>
                              <w:rFonts w:cs="Arial"/>
                              <w:color w:val="000000"/>
                              <w:sz w:val="24"/>
                            </w:rPr>
                          </w:pPr>
                          <w:r w:rsidRPr="00E974E9">
                            <w:rPr>
                              <w:rFonts w:cs="Arial"/>
                              <w:color w:val="000000"/>
                              <w:sz w:val="24"/>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10696A35" id="_x0000_t202" coordsize="21600,21600" o:spt="202" path="m,l,21600r21600,l21600,xe">
              <v:stroke joinstyle="miter"/>
              <v:path gradientshapeok="t" o:connecttype="rect"/>
            </v:shapetype>
            <v:shape id="MSIPCMfbfc4508ba8ae2650f4f0ba4" o:spid="_x0000_s1026" type="#_x0000_t202" alt="{&quot;HashCode&quot;:352122633,&quot;Height&quot;:9999999.0,&quot;Width&quot;:9999999.0,&quot;Placement&quot;:&quot;Header&quot;,&quot;Index&quot;:&quot;Primary&quot;,&quot;Section&quot;:1,&quot;Top&quot;:0.0,&quot;Left&quot;:0.0}" style="position:absolute;margin-left:0;margin-top:0;width:612pt;height:34.85pt;z-index:251658241;visibility:visible;mso-wrap-style:square;mso-wrap-distance-left:9pt;mso-wrap-distance-top:0;mso-wrap-distance-right:9pt;mso-wrap-distance-bottom:0;mso-position-horizontal:center;mso-position-horizontal-relative:page;mso-position-vertical:top;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2lihFAIAACYEAAAOAAAAZHJzL2Uyb0RvYy54bWysU99v2jAQfp+0/8Hy+0hgUNaIULFWTJNQ&#10;W4lOfTaOTSLZPs82JOyv39kJUHV7mvbinO8u9+P7Pi/uOq3IUTjfgCnpeJRTIgyHqjH7kv54WX/6&#10;QokPzFRMgRElPQlP75YfPyxaW4gJ1KAq4QgWMb5obUnrEGyRZZ7XQjM/AisMBiU4zQJe3T6rHGux&#10;ulbZJM9vshZcZR1w4T16H/ogXab6UgoenqT0IhBVUpwtpNOlcxfPbLlgxd4xWzd8GIP9wxSaNQab&#10;Xko9sMDIwTV/lNINd+BBhhEHnYGUDRdpB9xmnL/bZlszK9IuCI63F5j8/yvLH49b++xI6L5ChwRG&#10;QFrrC4/OuE8nnY5fnJRgHCE8XWATXSAcnfP5fDLNMcQxNp1OZrezWCa7/m2dD98EaBKNkjqkJaHF&#10;jhsf+tRzSmxmYN0olahRhrQlvfk8y9MPlwgWVwZ7XGeNVuh23bDADqoT7uWgp9xbvm6w+Yb58Mwc&#10;cozzom7DEx5SATaBwaKkBvfrb/6Yj9BjlJIWNVNS//PAnKBEfTdIyu14Oo0iSxc03Fvv7uw1B30P&#10;KMcxvgzLkxlzgzqb0oF+RVmvYjcMMcOxZ0l5cOfLfeg1jA+Di9UqpaGgLAsbs7U8Fo9ARlBfulfm&#10;7IB8QM4e4awrVrwjoM/tKVgdAsgmsROh7fEcEEcxJn6HhxPV/vaesq7Pe/kbAAD//wMAUEsDBBQA&#10;BgAIAAAAIQBVt/s12wAAAAUBAAAPAAAAZHJzL2Rvd25yZXYueG1sTI9LT8MwEITvSP0P1lbiRp0G&#10;FCDEqXgICU4VgQs3N948SryOYrcx/54tF7isNJrZ2W+LTbSDOOLke0cK1qsEBFLtTE+tgo/354sb&#10;ED5oMnpwhAq+0cOmXJwVOjdupjc8VqEVXEI+1wq6EMZcSl93aLVfuRGJvcZNVgeWUyvNpGcut4NM&#10;kySTVvfEFzo94mOH9Vd1sIzhxtd0n83J02X8rF5is33oQ6PU+TLe34EIGMNfGE74vAMlM+3cgYwX&#10;gwJ+JPzOk5emV6x3CrLba5BlIf/Tlz8AAAD//wMAUEsBAi0AFAAGAAgAAAAhALaDOJL+AAAA4QEA&#10;ABMAAAAAAAAAAAAAAAAAAAAAAFtDb250ZW50X1R5cGVzXS54bWxQSwECLQAUAAYACAAAACEAOP0h&#10;/9YAAACUAQAACwAAAAAAAAAAAAAAAAAvAQAAX3JlbHMvLnJlbHNQSwECLQAUAAYACAAAACEAzNpY&#10;oRQCAAAmBAAADgAAAAAAAAAAAAAAAAAuAgAAZHJzL2Uyb0RvYy54bWxQSwECLQAUAAYACAAAACEA&#10;Vbf7NdsAAAAFAQAADwAAAAAAAAAAAAAAAABuBAAAZHJzL2Rvd25yZXYueG1sUEsFBgAAAAAEAAQA&#10;8wAAAHYFAAAAAA==&#10;" o:allowincell="f" filled="f" stroked="f" strokeweight=".5pt">
              <v:textbox inset=",0,,0">
                <w:txbxContent>
                  <w:p w14:paraId="4FBB91F3" w14:textId="2E415603" w:rsidR="00032B88" w:rsidRPr="00E974E9" w:rsidRDefault="00E974E9" w:rsidP="00E974E9">
                    <w:pPr>
                      <w:spacing w:after="0"/>
                      <w:jc w:val="center"/>
                      <w:rPr>
                        <w:rFonts w:cs="Arial"/>
                        <w:color w:val="000000"/>
                        <w:sz w:val="24"/>
                      </w:rPr>
                    </w:pPr>
                    <w:r w:rsidRPr="00E974E9">
                      <w:rPr>
                        <w:rFonts w:cs="Arial"/>
                        <w:color w:val="000000"/>
                        <w:sz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50149E"/>
    <w:multiLevelType w:val="hybridMultilevel"/>
    <w:tmpl w:val="8C7048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D0D4EDF"/>
    <w:multiLevelType w:val="hybridMultilevel"/>
    <w:tmpl w:val="268C1A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D2C0700"/>
    <w:multiLevelType w:val="hybridMultilevel"/>
    <w:tmpl w:val="639E20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FA73E67"/>
    <w:multiLevelType w:val="hybridMultilevel"/>
    <w:tmpl w:val="671E6328"/>
    <w:lvl w:ilvl="0" w:tplc="55540564">
      <w:start w:val="1"/>
      <w:numFmt w:val="bullet"/>
      <w:pStyle w:val="ListParagraph"/>
      <w:lvlText w:val=""/>
      <w:lvlJc w:val="left"/>
      <w:pPr>
        <w:ind w:left="874" w:hanging="360"/>
      </w:pPr>
      <w:rPr>
        <w:rFonts w:ascii="Symbol" w:hAnsi="Symbol" w:hint="default"/>
      </w:rPr>
    </w:lvl>
    <w:lvl w:ilvl="1" w:tplc="0C090003" w:tentative="1">
      <w:start w:val="1"/>
      <w:numFmt w:val="bullet"/>
      <w:lvlText w:val="o"/>
      <w:lvlJc w:val="left"/>
      <w:pPr>
        <w:ind w:left="1594" w:hanging="360"/>
      </w:pPr>
      <w:rPr>
        <w:rFonts w:ascii="Courier New" w:hAnsi="Courier New" w:cs="Courier New" w:hint="default"/>
      </w:rPr>
    </w:lvl>
    <w:lvl w:ilvl="2" w:tplc="0C090005" w:tentative="1">
      <w:start w:val="1"/>
      <w:numFmt w:val="bullet"/>
      <w:lvlText w:val=""/>
      <w:lvlJc w:val="left"/>
      <w:pPr>
        <w:ind w:left="2314" w:hanging="360"/>
      </w:pPr>
      <w:rPr>
        <w:rFonts w:ascii="Wingdings" w:hAnsi="Wingdings" w:hint="default"/>
      </w:rPr>
    </w:lvl>
    <w:lvl w:ilvl="3" w:tplc="0C090001" w:tentative="1">
      <w:start w:val="1"/>
      <w:numFmt w:val="bullet"/>
      <w:lvlText w:val=""/>
      <w:lvlJc w:val="left"/>
      <w:pPr>
        <w:ind w:left="3034" w:hanging="360"/>
      </w:pPr>
      <w:rPr>
        <w:rFonts w:ascii="Symbol" w:hAnsi="Symbol" w:hint="default"/>
      </w:rPr>
    </w:lvl>
    <w:lvl w:ilvl="4" w:tplc="0C090003" w:tentative="1">
      <w:start w:val="1"/>
      <w:numFmt w:val="bullet"/>
      <w:lvlText w:val="o"/>
      <w:lvlJc w:val="left"/>
      <w:pPr>
        <w:ind w:left="3754" w:hanging="360"/>
      </w:pPr>
      <w:rPr>
        <w:rFonts w:ascii="Courier New" w:hAnsi="Courier New" w:cs="Courier New" w:hint="default"/>
      </w:rPr>
    </w:lvl>
    <w:lvl w:ilvl="5" w:tplc="0C090005" w:tentative="1">
      <w:start w:val="1"/>
      <w:numFmt w:val="bullet"/>
      <w:lvlText w:val=""/>
      <w:lvlJc w:val="left"/>
      <w:pPr>
        <w:ind w:left="4474" w:hanging="360"/>
      </w:pPr>
      <w:rPr>
        <w:rFonts w:ascii="Wingdings" w:hAnsi="Wingdings" w:hint="default"/>
      </w:rPr>
    </w:lvl>
    <w:lvl w:ilvl="6" w:tplc="0C090001" w:tentative="1">
      <w:start w:val="1"/>
      <w:numFmt w:val="bullet"/>
      <w:lvlText w:val=""/>
      <w:lvlJc w:val="left"/>
      <w:pPr>
        <w:ind w:left="5194" w:hanging="360"/>
      </w:pPr>
      <w:rPr>
        <w:rFonts w:ascii="Symbol" w:hAnsi="Symbol" w:hint="default"/>
      </w:rPr>
    </w:lvl>
    <w:lvl w:ilvl="7" w:tplc="0C090003" w:tentative="1">
      <w:start w:val="1"/>
      <w:numFmt w:val="bullet"/>
      <w:lvlText w:val="o"/>
      <w:lvlJc w:val="left"/>
      <w:pPr>
        <w:ind w:left="5914" w:hanging="360"/>
      </w:pPr>
      <w:rPr>
        <w:rFonts w:ascii="Courier New" w:hAnsi="Courier New" w:cs="Courier New" w:hint="default"/>
      </w:rPr>
    </w:lvl>
    <w:lvl w:ilvl="8" w:tplc="0C090005" w:tentative="1">
      <w:start w:val="1"/>
      <w:numFmt w:val="bullet"/>
      <w:lvlText w:val=""/>
      <w:lvlJc w:val="left"/>
      <w:pPr>
        <w:ind w:left="6634" w:hanging="360"/>
      </w:pPr>
      <w:rPr>
        <w:rFonts w:ascii="Wingdings" w:hAnsi="Wingdings" w:hint="default"/>
      </w:rPr>
    </w:lvl>
  </w:abstractNum>
  <w:abstractNum w:abstractNumId="4" w15:restartNumberingAfterBreak="0">
    <w:nsid w:val="102456A4"/>
    <w:multiLevelType w:val="hybridMultilevel"/>
    <w:tmpl w:val="381609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0CA4BE3"/>
    <w:multiLevelType w:val="hybridMultilevel"/>
    <w:tmpl w:val="27148B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6767429"/>
    <w:multiLevelType w:val="hybridMultilevel"/>
    <w:tmpl w:val="53B4A7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6BE277B"/>
    <w:multiLevelType w:val="hybridMultilevel"/>
    <w:tmpl w:val="116E237A"/>
    <w:lvl w:ilvl="0" w:tplc="5CBAACD4">
      <w:start w:val="1"/>
      <w:numFmt w:val="bullet"/>
      <w:pStyle w:val="Table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9A732B"/>
    <w:multiLevelType w:val="hybridMultilevel"/>
    <w:tmpl w:val="1B1AF7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E0271DC"/>
    <w:multiLevelType w:val="hybridMultilevel"/>
    <w:tmpl w:val="AA2A96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06901D5"/>
    <w:multiLevelType w:val="hybridMultilevel"/>
    <w:tmpl w:val="D79AB9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11C777D"/>
    <w:multiLevelType w:val="hybridMultilevel"/>
    <w:tmpl w:val="860E6A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1EF146C"/>
    <w:multiLevelType w:val="hybridMultilevel"/>
    <w:tmpl w:val="4228717E"/>
    <w:lvl w:ilvl="0" w:tplc="0C090001">
      <w:start w:val="1"/>
      <w:numFmt w:val="bullet"/>
      <w:lvlText w:val=""/>
      <w:lvlJc w:val="left"/>
      <w:pPr>
        <w:ind w:left="686" w:hanging="360"/>
      </w:pPr>
      <w:rPr>
        <w:rFonts w:ascii="Symbol" w:hAnsi="Symbol" w:hint="default"/>
      </w:rPr>
    </w:lvl>
    <w:lvl w:ilvl="1" w:tplc="0C090003" w:tentative="1">
      <w:start w:val="1"/>
      <w:numFmt w:val="bullet"/>
      <w:lvlText w:val="o"/>
      <w:lvlJc w:val="left"/>
      <w:pPr>
        <w:ind w:left="1406" w:hanging="360"/>
      </w:pPr>
      <w:rPr>
        <w:rFonts w:ascii="Courier New" w:hAnsi="Courier New" w:cs="Courier New" w:hint="default"/>
      </w:rPr>
    </w:lvl>
    <w:lvl w:ilvl="2" w:tplc="0C090005" w:tentative="1">
      <w:start w:val="1"/>
      <w:numFmt w:val="bullet"/>
      <w:lvlText w:val=""/>
      <w:lvlJc w:val="left"/>
      <w:pPr>
        <w:ind w:left="2126" w:hanging="360"/>
      </w:pPr>
      <w:rPr>
        <w:rFonts w:ascii="Wingdings" w:hAnsi="Wingdings" w:hint="default"/>
      </w:rPr>
    </w:lvl>
    <w:lvl w:ilvl="3" w:tplc="0C090001" w:tentative="1">
      <w:start w:val="1"/>
      <w:numFmt w:val="bullet"/>
      <w:lvlText w:val=""/>
      <w:lvlJc w:val="left"/>
      <w:pPr>
        <w:ind w:left="2846" w:hanging="360"/>
      </w:pPr>
      <w:rPr>
        <w:rFonts w:ascii="Symbol" w:hAnsi="Symbol" w:hint="default"/>
      </w:rPr>
    </w:lvl>
    <w:lvl w:ilvl="4" w:tplc="0C090003" w:tentative="1">
      <w:start w:val="1"/>
      <w:numFmt w:val="bullet"/>
      <w:lvlText w:val="o"/>
      <w:lvlJc w:val="left"/>
      <w:pPr>
        <w:ind w:left="3566" w:hanging="360"/>
      </w:pPr>
      <w:rPr>
        <w:rFonts w:ascii="Courier New" w:hAnsi="Courier New" w:cs="Courier New" w:hint="default"/>
      </w:rPr>
    </w:lvl>
    <w:lvl w:ilvl="5" w:tplc="0C090005" w:tentative="1">
      <w:start w:val="1"/>
      <w:numFmt w:val="bullet"/>
      <w:lvlText w:val=""/>
      <w:lvlJc w:val="left"/>
      <w:pPr>
        <w:ind w:left="4286" w:hanging="360"/>
      </w:pPr>
      <w:rPr>
        <w:rFonts w:ascii="Wingdings" w:hAnsi="Wingdings" w:hint="default"/>
      </w:rPr>
    </w:lvl>
    <w:lvl w:ilvl="6" w:tplc="0C090001" w:tentative="1">
      <w:start w:val="1"/>
      <w:numFmt w:val="bullet"/>
      <w:lvlText w:val=""/>
      <w:lvlJc w:val="left"/>
      <w:pPr>
        <w:ind w:left="5006" w:hanging="360"/>
      </w:pPr>
      <w:rPr>
        <w:rFonts w:ascii="Symbol" w:hAnsi="Symbol" w:hint="default"/>
      </w:rPr>
    </w:lvl>
    <w:lvl w:ilvl="7" w:tplc="0C090003" w:tentative="1">
      <w:start w:val="1"/>
      <w:numFmt w:val="bullet"/>
      <w:lvlText w:val="o"/>
      <w:lvlJc w:val="left"/>
      <w:pPr>
        <w:ind w:left="5726" w:hanging="360"/>
      </w:pPr>
      <w:rPr>
        <w:rFonts w:ascii="Courier New" w:hAnsi="Courier New" w:cs="Courier New" w:hint="default"/>
      </w:rPr>
    </w:lvl>
    <w:lvl w:ilvl="8" w:tplc="0C090005" w:tentative="1">
      <w:start w:val="1"/>
      <w:numFmt w:val="bullet"/>
      <w:lvlText w:val=""/>
      <w:lvlJc w:val="left"/>
      <w:pPr>
        <w:ind w:left="6446" w:hanging="360"/>
      </w:pPr>
      <w:rPr>
        <w:rFonts w:ascii="Wingdings" w:hAnsi="Wingdings" w:hint="default"/>
      </w:rPr>
    </w:lvl>
  </w:abstractNum>
  <w:abstractNum w:abstractNumId="13" w15:restartNumberingAfterBreak="0">
    <w:nsid w:val="22DC09E8"/>
    <w:multiLevelType w:val="multilevel"/>
    <w:tmpl w:val="BDC26B7C"/>
    <w:lvl w:ilvl="0">
      <w:start w:val="1"/>
      <w:numFmt w:val="decimal"/>
      <w:lvlText w:val="%1."/>
      <w:lvlJc w:val="left"/>
      <w:pPr>
        <w:ind w:left="360" w:hanging="360"/>
      </w:pPr>
    </w:lvl>
    <w:lvl w:ilvl="1">
      <w:start w:val="1"/>
      <w:numFmt w:val="decimal"/>
      <w:pStyle w:val="Heading2numbered"/>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B6215C9"/>
    <w:multiLevelType w:val="hybridMultilevel"/>
    <w:tmpl w:val="DED2BFFC"/>
    <w:lvl w:ilvl="0" w:tplc="0C090001">
      <w:start w:val="1"/>
      <w:numFmt w:val="bullet"/>
      <w:lvlText w:val=""/>
      <w:lvlJc w:val="left"/>
      <w:pPr>
        <w:ind w:left="745" w:hanging="360"/>
      </w:pPr>
      <w:rPr>
        <w:rFonts w:ascii="Symbol" w:hAnsi="Symbol" w:hint="default"/>
      </w:rPr>
    </w:lvl>
    <w:lvl w:ilvl="1" w:tplc="0C090003" w:tentative="1">
      <w:start w:val="1"/>
      <w:numFmt w:val="bullet"/>
      <w:lvlText w:val="o"/>
      <w:lvlJc w:val="left"/>
      <w:pPr>
        <w:ind w:left="1465" w:hanging="360"/>
      </w:pPr>
      <w:rPr>
        <w:rFonts w:ascii="Courier New" w:hAnsi="Courier New" w:cs="Courier New" w:hint="default"/>
      </w:rPr>
    </w:lvl>
    <w:lvl w:ilvl="2" w:tplc="0C090005" w:tentative="1">
      <w:start w:val="1"/>
      <w:numFmt w:val="bullet"/>
      <w:lvlText w:val=""/>
      <w:lvlJc w:val="left"/>
      <w:pPr>
        <w:ind w:left="2185" w:hanging="360"/>
      </w:pPr>
      <w:rPr>
        <w:rFonts w:ascii="Wingdings" w:hAnsi="Wingdings" w:hint="default"/>
      </w:rPr>
    </w:lvl>
    <w:lvl w:ilvl="3" w:tplc="0C090001" w:tentative="1">
      <w:start w:val="1"/>
      <w:numFmt w:val="bullet"/>
      <w:lvlText w:val=""/>
      <w:lvlJc w:val="left"/>
      <w:pPr>
        <w:ind w:left="2905" w:hanging="360"/>
      </w:pPr>
      <w:rPr>
        <w:rFonts w:ascii="Symbol" w:hAnsi="Symbol" w:hint="default"/>
      </w:rPr>
    </w:lvl>
    <w:lvl w:ilvl="4" w:tplc="0C090003" w:tentative="1">
      <w:start w:val="1"/>
      <w:numFmt w:val="bullet"/>
      <w:lvlText w:val="o"/>
      <w:lvlJc w:val="left"/>
      <w:pPr>
        <w:ind w:left="3625" w:hanging="360"/>
      </w:pPr>
      <w:rPr>
        <w:rFonts w:ascii="Courier New" w:hAnsi="Courier New" w:cs="Courier New" w:hint="default"/>
      </w:rPr>
    </w:lvl>
    <w:lvl w:ilvl="5" w:tplc="0C090005" w:tentative="1">
      <w:start w:val="1"/>
      <w:numFmt w:val="bullet"/>
      <w:lvlText w:val=""/>
      <w:lvlJc w:val="left"/>
      <w:pPr>
        <w:ind w:left="4345" w:hanging="360"/>
      </w:pPr>
      <w:rPr>
        <w:rFonts w:ascii="Wingdings" w:hAnsi="Wingdings" w:hint="default"/>
      </w:rPr>
    </w:lvl>
    <w:lvl w:ilvl="6" w:tplc="0C090001" w:tentative="1">
      <w:start w:val="1"/>
      <w:numFmt w:val="bullet"/>
      <w:lvlText w:val=""/>
      <w:lvlJc w:val="left"/>
      <w:pPr>
        <w:ind w:left="5065" w:hanging="360"/>
      </w:pPr>
      <w:rPr>
        <w:rFonts w:ascii="Symbol" w:hAnsi="Symbol" w:hint="default"/>
      </w:rPr>
    </w:lvl>
    <w:lvl w:ilvl="7" w:tplc="0C090003" w:tentative="1">
      <w:start w:val="1"/>
      <w:numFmt w:val="bullet"/>
      <w:lvlText w:val="o"/>
      <w:lvlJc w:val="left"/>
      <w:pPr>
        <w:ind w:left="5785" w:hanging="360"/>
      </w:pPr>
      <w:rPr>
        <w:rFonts w:ascii="Courier New" w:hAnsi="Courier New" w:cs="Courier New" w:hint="default"/>
      </w:rPr>
    </w:lvl>
    <w:lvl w:ilvl="8" w:tplc="0C090005" w:tentative="1">
      <w:start w:val="1"/>
      <w:numFmt w:val="bullet"/>
      <w:lvlText w:val=""/>
      <w:lvlJc w:val="left"/>
      <w:pPr>
        <w:ind w:left="6505" w:hanging="360"/>
      </w:pPr>
      <w:rPr>
        <w:rFonts w:ascii="Wingdings" w:hAnsi="Wingdings" w:hint="default"/>
      </w:rPr>
    </w:lvl>
  </w:abstractNum>
  <w:abstractNum w:abstractNumId="15" w15:restartNumberingAfterBreak="0">
    <w:nsid w:val="352E5AAD"/>
    <w:multiLevelType w:val="hybridMultilevel"/>
    <w:tmpl w:val="AB36C2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5E9616F"/>
    <w:multiLevelType w:val="hybridMultilevel"/>
    <w:tmpl w:val="486CE6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A5A5956"/>
    <w:multiLevelType w:val="hybridMultilevel"/>
    <w:tmpl w:val="257A25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AE81737"/>
    <w:multiLevelType w:val="hybridMultilevel"/>
    <w:tmpl w:val="AE44EF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C747920"/>
    <w:multiLevelType w:val="hybridMultilevel"/>
    <w:tmpl w:val="4288BB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D7B6896"/>
    <w:multiLevelType w:val="hybridMultilevel"/>
    <w:tmpl w:val="45F657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00123AA"/>
    <w:multiLevelType w:val="hybridMultilevel"/>
    <w:tmpl w:val="EBB054F6"/>
    <w:lvl w:ilvl="0" w:tplc="D6B0C102">
      <w:start w:val="1"/>
      <w:numFmt w:val="bullet"/>
      <w:pStyle w:val="ListBullet2"/>
      <w:lvlText w:val=""/>
      <w:lvlJc w:val="left"/>
      <w:pPr>
        <w:ind w:left="1145" w:hanging="360"/>
      </w:pPr>
      <w:rPr>
        <w:rFonts w:ascii="Symbol" w:hAnsi="Symbol" w:hint="default"/>
        <w:sz w:val="19"/>
      </w:rPr>
    </w:lvl>
    <w:lvl w:ilvl="1" w:tplc="0C090003" w:tentative="1">
      <w:start w:val="1"/>
      <w:numFmt w:val="bullet"/>
      <w:lvlText w:val="o"/>
      <w:lvlJc w:val="left"/>
      <w:pPr>
        <w:ind w:left="1865" w:hanging="360"/>
      </w:pPr>
      <w:rPr>
        <w:rFonts w:ascii="Courier New" w:hAnsi="Courier New" w:cs="Courier New" w:hint="default"/>
      </w:rPr>
    </w:lvl>
    <w:lvl w:ilvl="2" w:tplc="0C090005" w:tentative="1">
      <w:start w:val="1"/>
      <w:numFmt w:val="bullet"/>
      <w:lvlText w:val=""/>
      <w:lvlJc w:val="left"/>
      <w:pPr>
        <w:ind w:left="2585" w:hanging="360"/>
      </w:pPr>
      <w:rPr>
        <w:rFonts w:ascii="Wingdings" w:hAnsi="Wingdings" w:hint="default"/>
      </w:rPr>
    </w:lvl>
    <w:lvl w:ilvl="3" w:tplc="0C090001" w:tentative="1">
      <w:start w:val="1"/>
      <w:numFmt w:val="bullet"/>
      <w:lvlText w:val=""/>
      <w:lvlJc w:val="left"/>
      <w:pPr>
        <w:ind w:left="3305" w:hanging="360"/>
      </w:pPr>
      <w:rPr>
        <w:rFonts w:ascii="Symbol" w:hAnsi="Symbol" w:hint="default"/>
      </w:rPr>
    </w:lvl>
    <w:lvl w:ilvl="4" w:tplc="0C090003" w:tentative="1">
      <w:start w:val="1"/>
      <w:numFmt w:val="bullet"/>
      <w:lvlText w:val="o"/>
      <w:lvlJc w:val="left"/>
      <w:pPr>
        <w:ind w:left="4025" w:hanging="360"/>
      </w:pPr>
      <w:rPr>
        <w:rFonts w:ascii="Courier New" w:hAnsi="Courier New" w:cs="Courier New" w:hint="default"/>
      </w:rPr>
    </w:lvl>
    <w:lvl w:ilvl="5" w:tplc="0C090005" w:tentative="1">
      <w:start w:val="1"/>
      <w:numFmt w:val="bullet"/>
      <w:lvlText w:val=""/>
      <w:lvlJc w:val="left"/>
      <w:pPr>
        <w:ind w:left="4745" w:hanging="360"/>
      </w:pPr>
      <w:rPr>
        <w:rFonts w:ascii="Wingdings" w:hAnsi="Wingdings" w:hint="default"/>
      </w:rPr>
    </w:lvl>
    <w:lvl w:ilvl="6" w:tplc="0C090001" w:tentative="1">
      <w:start w:val="1"/>
      <w:numFmt w:val="bullet"/>
      <w:lvlText w:val=""/>
      <w:lvlJc w:val="left"/>
      <w:pPr>
        <w:ind w:left="5465" w:hanging="360"/>
      </w:pPr>
      <w:rPr>
        <w:rFonts w:ascii="Symbol" w:hAnsi="Symbol" w:hint="default"/>
      </w:rPr>
    </w:lvl>
    <w:lvl w:ilvl="7" w:tplc="0C090003" w:tentative="1">
      <w:start w:val="1"/>
      <w:numFmt w:val="bullet"/>
      <w:lvlText w:val="o"/>
      <w:lvlJc w:val="left"/>
      <w:pPr>
        <w:ind w:left="6185" w:hanging="360"/>
      </w:pPr>
      <w:rPr>
        <w:rFonts w:ascii="Courier New" w:hAnsi="Courier New" w:cs="Courier New" w:hint="default"/>
      </w:rPr>
    </w:lvl>
    <w:lvl w:ilvl="8" w:tplc="0C090005" w:tentative="1">
      <w:start w:val="1"/>
      <w:numFmt w:val="bullet"/>
      <w:lvlText w:val=""/>
      <w:lvlJc w:val="left"/>
      <w:pPr>
        <w:ind w:left="6905" w:hanging="360"/>
      </w:pPr>
      <w:rPr>
        <w:rFonts w:ascii="Wingdings" w:hAnsi="Wingdings" w:hint="default"/>
      </w:rPr>
    </w:lvl>
  </w:abstractNum>
  <w:abstractNum w:abstractNumId="22" w15:restartNumberingAfterBreak="0">
    <w:nsid w:val="46E754CE"/>
    <w:multiLevelType w:val="hybridMultilevel"/>
    <w:tmpl w:val="35CE6E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9EB6F5E"/>
    <w:multiLevelType w:val="hybridMultilevel"/>
    <w:tmpl w:val="64C44D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AF025B9"/>
    <w:multiLevelType w:val="hybridMultilevel"/>
    <w:tmpl w:val="B066EA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2984D7A"/>
    <w:multiLevelType w:val="hybridMultilevel"/>
    <w:tmpl w:val="F25090BC"/>
    <w:lvl w:ilvl="0" w:tplc="0C090001">
      <w:start w:val="1"/>
      <w:numFmt w:val="bullet"/>
      <w:lvlText w:val=""/>
      <w:lvlJc w:val="left"/>
      <w:pPr>
        <w:ind w:left="686" w:hanging="360"/>
      </w:pPr>
      <w:rPr>
        <w:rFonts w:ascii="Symbol" w:hAnsi="Symbol" w:hint="default"/>
      </w:rPr>
    </w:lvl>
    <w:lvl w:ilvl="1" w:tplc="0C090003" w:tentative="1">
      <w:start w:val="1"/>
      <w:numFmt w:val="bullet"/>
      <w:lvlText w:val="o"/>
      <w:lvlJc w:val="left"/>
      <w:pPr>
        <w:ind w:left="1406" w:hanging="360"/>
      </w:pPr>
      <w:rPr>
        <w:rFonts w:ascii="Courier New" w:hAnsi="Courier New" w:cs="Courier New" w:hint="default"/>
      </w:rPr>
    </w:lvl>
    <w:lvl w:ilvl="2" w:tplc="0C090005" w:tentative="1">
      <w:start w:val="1"/>
      <w:numFmt w:val="bullet"/>
      <w:lvlText w:val=""/>
      <w:lvlJc w:val="left"/>
      <w:pPr>
        <w:ind w:left="2126" w:hanging="360"/>
      </w:pPr>
      <w:rPr>
        <w:rFonts w:ascii="Wingdings" w:hAnsi="Wingdings" w:hint="default"/>
      </w:rPr>
    </w:lvl>
    <w:lvl w:ilvl="3" w:tplc="0C090001" w:tentative="1">
      <w:start w:val="1"/>
      <w:numFmt w:val="bullet"/>
      <w:lvlText w:val=""/>
      <w:lvlJc w:val="left"/>
      <w:pPr>
        <w:ind w:left="2846" w:hanging="360"/>
      </w:pPr>
      <w:rPr>
        <w:rFonts w:ascii="Symbol" w:hAnsi="Symbol" w:hint="default"/>
      </w:rPr>
    </w:lvl>
    <w:lvl w:ilvl="4" w:tplc="0C090003" w:tentative="1">
      <w:start w:val="1"/>
      <w:numFmt w:val="bullet"/>
      <w:lvlText w:val="o"/>
      <w:lvlJc w:val="left"/>
      <w:pPr>
        <w:ind w:left="3566" w:hanging="360"/>
      </w:pPr>
      <w:rPr>
        <w:rFonts w:ascii="Courier New" w:hAnsi="Courier New" w:cs="Courier New" w:hint="default"/>
      </w:rPr>
    </w:lvl>
    <w:lvl w:ilvl="5" w:tplc="0C090005" w:tentative="1">
      <w:start w:val="1"/>
      <w:numFmt w:val="bullet"/>
      <w:lvlText w:val=""/>
      <w:lvlJc w:val="left"/>
      <w:pPr>
        <w:ind w:left="4286" w:hanging="360"/>
      </w:pPr>
      <w:rPr>
        <w:rFonts w:ascii="Wingdings" w:hAnsi="Wingdings" w:hint="default"/>
      </w:rPr>
    </w:lvl>
    <w:lvl w:ilvl="6" w:tplc="0C090001" w:tentative="1">
      <w:start w:val="1"/>
      <w:numFmt w:val="bullet"/>
      <w:lvlText w:val=""/>
      <w:lvlJc w:val="left"/>
      <w:pPr>
        <w:ind w:left="5006" w:hanging="360"/>
      </w:pPr>
      <w:rPr>
        <w:rFonts w:ascii="Symbol" w:hAnsi="Symbol" w:hint="default"/>
      </w:rPr>
    </w:lvl>
    <w:lvl w:ilvl="7" w:tplc="0C090003" w:tentative="1">
      <w:start w:val="1"/>
      <w:numFmt w:val="bullet"/>
      <w:lvlText w:val="o"/>
      <w:lvlJc w:val="left"/>
      <w:pPr>
        <w:ind w:left="5726" w:hanging="360"/>
      </w:pPr>
      <w:rPr>
        <w:rFonts w:ascii="Courier New" w:hAnsi="Courier New" w:cs="Courier New" w:hint="default"/>
      </w:rPr>
    </w:lvl>
    <w:lvl w:ilvl="8" w:tplc="0C090005" w:tentative="1">
      <w:start w:val="1"/>
      <w:numFmt w:val="bullet"/>
      <w:lvlText w:val=""/>
      <w:lvlJc w:val="left"/>
      <w:pPr>
        <w:ind w:left="6446" w:hanging="360"/>
      </w:pPr>
      <w:rPr>
        <w:rFonts w:ascii="Wingdings" w:hAnsi="Wingdings" w:hint="default"/>
      </w:rPr>
    </w:lvl>
  </w:abstractNum>
  <w:abstractNum w:abstractNumId="26" w15:restartNumberingAfterBreak="0">
    <w:nsid w:val="54003BC1"/>
    <w:multiLevelType w:val="hybridMultilevel"/>
    <w:tmpl w:val="399A4C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5DB68FC"/>
    <w:multiLevelType w:val="hybridMultilevel"/>
    <w:tmpl w:val="66C4FEDE"/>
    <w:lvl w:ilvl="0" w:tplc="16681832">
      <w:start w:val="1"/>
      <w:numFmt w:val="bullet"/>
      <w:pStyle w:val="ListBullet1"/>
      <w:lvlText w:val=""/>
      <w:lvlJc w:val="left"/>
      <w:pPr>
        <w:ind w:left="1080" w:hanging="360"/>
      </w:pPr>
      <w:rPr>
        <w:rFonts w:ascii="Symbol" w:hAnsi="Symbol" w:hint="default"/>
        <w:color w:val="626464"/>
        <w:sz w:val="18"/>
      </w:rPr>
    </w:lvl>
    <w:lvl w:ilvl="1" w:tplc="13D088DA">
      <w:start w:val="1"/>
      <w:numFmt w:val="bullet"/>
      <w:lvlText w:val=""/>
      <w:lvlJc w:val="left"/>
      <w:pPr>
        <w:tabs>
          <w:tab w:val="num" w:pos="1800"/>
        </w:tabs>
        <w:ind w:left="1800" w:hanging="360"/>
      </w:pPr>
      <w:rPr>
        <w:rFonts w:ascii="Symbol" w:hAnsi="Symbol" w:hint="default"/>
        <w:sz w:val="19"/>
      </w:rPr>
    </w:lvl>
    <w:lvl w:ilvl="2" w:tplc="00050409" w:tentative="1">
      <w:start w:val="1"/>
      <w:numFmt w:val="bullet"/>
      <w:lvlText w:val=""/>
      <w:lvlJc w:val="left"/>
      <w:pPr>
        <w:tabs>
          <w:tab w:val="num" w:pos="2520"/>
        </w:tabs>
        <w:ind w:left="2520" w:hanging="360"/>
      </w:pPr>
      <w:rPr>
        <w:rFonts w:ascii="Wingdings" w:hAnsi="Wingdings" w:hint="default"/>
      </w:rPr>
    </w:lvl>
    <w:lvl w:ilvl="3" w:tplc="00010409" w:tentative="1">
      <w:start w:val="1"/>
      <w:numFmt w:val="bullet"/>
      <w:lvlText w:val=""/>
      <w:lvlJc w:val="left"/>
      <w:pPr>
        <w:tabs>
          <w:tab w:val="num" w:pos="3240"/>
        </w:tabs>
        <w:ind w:left="3240" w:hanging="360"/>
      </w:pPr>
      <w:rPr>
        <w:rFonts w:ascii="Symbol" w:hAnsi="Symbol" w:hint="default"/>
      </w:rPr>
    </w:lvl>
    <w:lvl w:ilvl="4" w:tplc="00030409" w:tentative="1">
      <w:start w:val="1"/>
      <w:numFmt w:val="bullet"/>
      <w:lvlText w:val="o"/>
      <w:lvlJc w:val="left"/>
      <w:pPr>
        <w:tabs>
          <w:tab w:val="num" w:pos="3960"/>
        </w:tabs>
        <w:ind w:left="3960" w:hanging="360"/>
      </w:pPr>
      <w:rPr>
        <w:rFonts w:ascii="Courier New" w:hAnsi="Courier New" w:hint="default"/>
      </w:rPr>
    </w:lvl>
    <w:lvl w:ilvl="5" w:tplc="00050409" w:tentative="1">
      <w:start w:val="1"/>
      <w:numFmt w:val="bullet"/>
      <w:lvlText w:val=""/>
      <w:lvlJc w:val="left"/>
      <w:pPr>
        <w:tabs>
          <w:tab w:val="num" w:pos="4680"/>
        </w:tabs>
        <w:ind w:left="4680" w:hanging="360"/>
      </w:pPr>
      <w:rPr>
        <w:rFonts w:ascii="Wingdings" w:hAnsi="Wingdings" w:hint="default"/>
      </w:rPr>
    </w:lvl>
    <w:lvl w:ilvl="6" w:tplc="00010409" w:tentative="1">
      <w:start w:val="1"/>
      <w:numFmt w:val="bullet"/>
      <w:lvlText w:val=""/>
      <w:lvlJc w:val="left"/>
      <w:pPr>
        <w:tabs>
          <w:tab w:val="num" w:pos="5400"/>
        </w:tabs>
        <w:ind w:left="5400" w:hanging="360"/>
      </w:pPr>
      <w:rPr>
        <w:rFonts w:ascii="Symbol" w:hAnsi="Symbol" w:hint="default"/>
      </w:rPr>
    </w:lvl>
    <w:lvl w:ilvl="7" w:tplc="00030409" w:tentative="1">
      <w:start w:val="1"/>
      <w:numFmt w:val="bullet"/>
      <w:lvlText w:val="o"/>
      <w:lvlJc w:val="left"/>
      <w:pPr>
        <w:tabs>
          <w:tab w:val="num" w:pos="6120"/>
        </w:tabs>
        <w:ind w:left="6120" w:hanging="360"/>
      </w:pPr>
      <w:rPr>
        <w:rFonts w:ascii="Courier New" w:hAnsi="Courier New" w:hint="default"/>
      </w:rPr>
    </w:lvl>
    <w:lvl w:ilvl="8" w:tplc="00050409" w:tentative="1">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56677E47"/>
    <w:multiLevelType w:val="hybridMultilevel"/>
    <w:tmpl w:val="87CC11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7727018"/>
    <w:multiLevelType w:val="hybridMultilevel"/>
    <w:tmpl w:val="FCB67FFE"/>
    <w:lvl w:ilvl="0" w:tplc="EC22861E">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03E82BA">
      <w:start w:val="1"/>
      <w:numFmt w:val="bullet"/>
      <w:lvlText w:val="•"/>
      <w:lvlJc w:val="left"/>
      <w:pPr>
        <w:ind w:left="2520" w:hanging="720"/>
      </w:pPr>
      <w:rPr>
        <w:rFonts w:ascii="Arial" w:eastAsia="Times New Roman" w:hAnsi="Arial" w:cs="Arial" w:hint="default"/>
      </w:rPr>
    </w:lvl>
    <w:lvl w:ilvl="3" w:tplc="2446D6E8">
      <w:start w:val="3"/>
      <w:numFmt w:val="bullet"/>
      <w:lvlText w:val="·"/>
      <w:lvlJc w:val="left"/>
      <w:pPr>
        <w:ind w:left="3240" w:hanging="720"/>
      </w:pPr>
      <w:rPr>
        <w:rFonts w:ascii="Arial" w:eastAsia="Times New Roman" w:hAnsi="Arial" w:cs="Aria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79658D0"/>
    <w:multiLevelType w:val="hybridMultilevel"/>
    <w:tmpl w:val="E69A2B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9D2290B"/>
    <w:multiLevelType w:val="hybridMultilevel"/>
    <w:tmpl w:val="5CACAD32"/>
    <w:lvl w:ilvl="0" w:tplc="2496D5EC">
      <w:numFmt w:val="bullet"/>
      <w:lvlText w:val="-"/>
      <w:lvlJc w:val="left"/>
      <w:pPr>
        <w:ind w:left="720" w:hanging="360"/>
      </w:pPr>
      <w:rPr>
        <w:rFonts w:ascii="Arial" w:eastAsia="Times New Roman" w:hAnsi="Arial" w:cs="Arial" w:hint="default"/>
        <w:b/>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A8F5BC0"/>
    <w:multiLevelType w:val="hybridMultilevel"/>
    <w:tmpl w:val="5ED8FE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AA12966"/>
    <w:multiLevelType w:val="multilevel"/>
    <w:tmpl w:val="A0241B28"/>
    <w:styleLink w:val="List1"/>
    <w:lvl w:ilvl="0">
      <w:start w:val="1"/>
      <w:numFmt w:val="bullet"/>
      <w:lvlText w:val=""/>
      <w:lvlJc w:val="left"/>
      <w:pPr>
        <w:ind w:left="425" w:hanging="425"/>
      </w:pPr>
      <w:rPr>
        <w:rFonts w:ascii="Symbol" w:hAnsi="Symbol" w:hint="default"/>
        <w:color w:val="003150"/>
      </w:rPr>
    </w:lvl>
    <w:lvl w:ilvl="1">
      <w:start w:val="1"/>
      <w:numFmt w:val="bullet"/>
      <w:lvlText w:val=""/>
      <w:lvlJc w:val="left"/>
      <w:pPr>
        <w:ind w:left="851" w:hanging="426"/>
      </w:pPr>
      <w:rPr>
        <w:rFonts w:ascii="Symbol" w:hAnsi="Symbol" w:hint="default"/>
        <w:color w:val="auto"/>
      </w:rPr>
    </w:lvl>
    <w:lvl w:ilvl="2">
      <w:start w:val="1"/>
      <w:numFmt w:val="bullet"/>
      <w:lvlText w:val="­"/>
      <w:lvlJc w:val="left"/>
      <w:pPr>
        <w:ind w:left="1276" w:hanging="425"/>
      </w:pPr>
      <w:rPr>
        <w:rFonts w:ascii="Cambria" w:hAnsi="Cambria"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34" w15:restartNumberingAfterBreak="0">
    <w:nsid w:val="5B786406"/>
    <w:multiLevelType w:val="hybridMultilevel"/>
    <w:tmpl w:val="17AEDC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5DD91D17"/>
    <w:multiLevelType w:val="hybridMultilevel"/>
    <w:tmpl w:val="987EAEB4"/>
    <w:lvl w:ilvl="0" w:tplc="0C090001">
      <w:start w:val="1"/>
      <w:numFmt w:val="bullet"/>
      <w:lvlText w:val=""/>
      <w:lvlJc w:val="left"/>
      <w:pPr>
        <w:ind w:left="755" w:hanging="360"/>
      </w:pPr>
      <w:rPr>
        <w:rFonts w:ascii="Symbol" w:hAnsi="Symbol" w:hint="default"/>
      </w:rPr>
    </w:lvl>
    <w:lvl w:ilvl="1" w:tplc="BBFA11C4">
      <w:numFmt w:val="bullet"/>
      <w:lvlText w:val="•"/>
      <w:lvlJc w:val="left"/>
      <w:pPr>
        <w:ind w:left="1835" w:hanging="720"/>
      </w:pPr>
      <w:rPr>
        <w:rFonts w:ascii="Arial" w:eastAsia="Times New Roman" w:hAnsi="Arial" w:cs="Arial" w:hint="default"/>
      </w:rPr>
    </w:lvl>
    <w:lvl w:ilvl="2" w:tplc="0C090005" w:tentative="1">
      <w:start w:val="1"/>
      <w:numFmt w:val="bullet"/>
      <w:lvlText w:val=""/>
      <w:lvlJc w:val="left"/>
      <w:pPr>
        <w:ind w:left="2195" w:hanging="360"/>
      </w:pPr>
      <w:rPr>
        <w:rFonts w:ascii="Wingdings" w:hAnsi="Wingdings" w:hint="default"/>
      </w:rPr>
    </w:lvl>
    <w:lvl w:ilvl="3" w:tplc="0C090001" w:tentative="1">
      <w:start w:val="1"/>
      <w:numFmt w:val="bullet"/>
      <w:lvlText w:val=""/>
      <w:lvlJc w:val="left"/>
      <w:pPr>
        <w:ind w:left="2915" w:hanging="360"/>
      </w:pPr>
      <w:rPr>
        <w:rFonts w:ascii="Symbol" w:hAnsi="Symbol" w:hint="default"/>
      </w:rPr>
    </w:lvl>
    <w:lvl w:ilvl="4" w:tplc="0C090003" w:tentative="1">
      <w:start w:val="1"/>
      <w:numFmt w:val="bullet"/>
      <w:lvlText w:val="o"/>
      <w:lvlJc w:val="left"/>
      <w:pPr>
        <w:ind w:left="3635" w:hanging="360"/>
      </w:pPr>
      <w:rPr>
        <w:rFonts w:ascii="Courier New" w:hAnsi="Courier New" w:cs="Courier New" w:hint="default"/>
      </w:rPr>
    </w:lvl>
    <w:lvl w:ilvl="5" w:tplc="0C090005" w:tentative="1">
      <w:start w:val="1"/>
      <w:numFmt w:val="bullet"/>
      <w:lvlText w:val=""/>
      <w:lvlJc w:val="left"/>
      <w:pPr>
        <w:ind w:left="4355" w:hanging="360"/>
      </w:pPr>
      <w:rPr>
        <w:rFonts w:ascii="Wingdings" w:hAnsi="Wingdings" w:hint="default"/>
      </w:rPr>
    </w:lvl>
    <w:lvl w:ilvl="6" w:tplc="0C090001" w:tentative="1">
      <w:start w:val="1"/>
      <w:numFmt w:val="bullet"/>
      <w:lvlText w:val=""/>
      <w:lvlJc w:val="left"/>
      <w:pPr>
        <w:ind w:left="5075" w:hanging="360"/>
      </w:pPr>
      <w:rPr>
        <w:rFonts w:ascii="Symbol" w:hAnsi="Symbol" w:hint="default"/>
      </w:rPr>
    </w:lvl>
    <w:lvl w:ilvl="7" w:tplc="0C090003" w:tentative="1">
      <w:start w:val="1"/>
      <w:numFmt w:val="bullet"/>
      <w:lvlText w:val="o"/>
      <w:lvlJc w:val="left"/>
      <w:pPr>
        <w:ind w:left="5795" w:hanging="360"/>
      </w:pPr>
      <w:rPr>
        <w:rFonts w:ascii="Courier New" w:hAnsi="Courier New" w:cs="Courier New" w:hint="default"/>
      </w:rPr>
    </w:lvl>
    <w:lvl w:ilvl="8" w:tplc="0C090005" w:tentative="1">
      <w:start w:val="1"/>
      <w:numFmt w:val="bullet"/>
      <w:lvlText w:val=""/>
      <w:lvlJc w:val="left"/>
      <w:pPr>
        <w:ind w:left="6515" w:hanging="360"/>
      </w:pPr>
      <w:rPr>
        <w:rFonts w:ascii="Wingdings" w:hAnsi="Wingdings" w:hint="default"/>
      </w:rPr>
    </w:lvl>
  </w:abstractNum>
  <w:abstractNum w:abstractNumId="36" w15:restartNumberingAfterBreak="0">
    <w:nsid w:val="5E036694"/>
    <w:multiLevelType w:val="hybridMultilevel"/>
    <w:tmpl w:val="0AA6C3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18747EC"/>
    <w:multiLevelType w:val="hybridMultilevel"/>
    <w:tmpl w:val="A3E079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1ED18A2"/>
    <w:multiLevelType w:val="hybridMultilevel"/>
    <w:tmpl w:val="5F8009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66F226E1"/>
    <w:multiLevelType w:val="hybridMultilevel"/>
    <w:tmpl w:val="606CAA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67341579"/>
    <w:multiLevelType w:val="hybridMultilevel"/>
    <w:tmpl w:val="D53ABF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694C6758"/>
    <w:multiLevelType w:val="hybridMultilevel"/>
    <w:tmpl w:val="D6389D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6B160525"/>
    <w:multiLevelType w:val="hybridMultilevel"/>
    <w:tmpl w:val="FF7E38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749426F5"/>
    <w:multiLevelType w:val="hybridMultilevel"/>
    <w:tmpl w:val="A260C4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76154DAE"/>
    <w:multiLevelType w:val="hybridMultilevel"/>
    <w:tmpl w:val="C93A3C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276715155">
    <w:abstractNumId w:val="29"/>
  </w:num>
  <w:num w:numId="2" w16cid:durableId="1767967811">
    <w:abstractNumId w:val="7"/>
  </w:num>
  <w:num w:numId="3" w16cid:durableId="2066678893">
    <w:abstractNumId w:val="3"/>
  </w:num>
  <w:num w:numId="4" w16cid:durableId="1208225292">
    <w:abstractNumId w:val="13"/>
  </w:num>
  <w:num w:numId="5" w16cid:durableId="104740788">
    <w:abstractNumId w:val="27"/>
  </w:num>
  <w:num w:numId="6" w16cid:durableId="63336937">
    <w:abstractNumId w:val="21"/>
  </w:num>
  <w:num w:numId="7" w16cid:durableId="1176919341">
    <w:abstractNumId w:val="33"/>
  </w:num>
  <w:num w:numId="8" w16cid:durableId="1360357357">
    <w:abstractNumId w:val="12"/>
  </w:num>
  <w:num w:numId="9" w16cid:durableId="677659459">
    <w:abstractNumId w:val="25"/>
  </w:num>
  <w:num w:numId="10" w16cid:durableId="282811448">
    <w:abstractNumId w:val="6"/>
  </w:num>
  <w:num w:numId="11" w16cid:durableId="1955821965">
    <w:abstractNumId w:val="35"/>
  </w:num>
  <w:num w:numId="12" w16cid:durableId="529338289">
    <w:abstractNumId w:val="20"/>
  </w:num>
  <w:num w:numId="13" w16cid:durableId="1939949239">
    <w:abstractNumId w:val="5"/>
  </w:num>
  <w:num w:numId="14" w16cid:durableId="711272352">
    <w:abstractNumId w:val="42"/>
  </w:num>
  <w:num w:numId="15" w16cid:durableId="980966672">
    <w:abstractNumId w:val="40"/>
  </w:num>
  <w:num w:numId="16" w16cid:durableId="1514609813">
    <w:abstractNumId w:val="17"/>
  </w:num>
  <w:num w:numId="17" w16cid:durableId="1898661175">
    <w:abstractNumId w:val="11"/>
  </w:num>
  <w:num w:numId="18" w16cid:durableId="1303732448">
    <w:abstractNumId w:val="18"/>
  </w:num>
  <w:num w:numId="19" w16cid:durableId="1952514524">
    <w:abstractNumId w:val="1"/>
  </w:num>
  <w:num w:numId="20" w16cid:durableId="2049525215">
    <w:abstractNumId w:val="9"/>
  </w:num>
  <w:num w:numId="21" w16cid:durableId="525482964">
    <w:abstractNumId w:val="41"/>
  </w:num>
  <w:num w:numId="22" w16cid:durableId="1850833712">
    <w:abstractNumId w:val="15"/>
  </w:num>
  <w:num w:numId="23" w16cid:durableId="1131820906">
    <w:abstractNumId w:val="4"/>
  </w:num>
  <w:num w:numId="24" w16cid:durableId="1823039633">
    <w:abstractNumId w:val="30"/>
  </w:num>
  <w:num w:numId="25" w16cid:durableId="2090535057">
    <w:abstractNumId w:val="23"/>
  </w:num>
  <w:num w:numId="26" w16cid:durableId="1221744048">
    <w:abstractNumId w:val="44"/>
  </w:num>
  <w:num w:numId="27" w16cid:durableId="1738163715">
    <w:abstractNumId w:val="31"/>
  </w:num>
  <w:num w:numId="28" w16cid:durableId="1426150351">
    <w:abstractNumId w:val="38"/>
  </w:num>
  <w:num w:numId="29" w16cid:durableId="1030228766">
    <w:abstractNumId w:val="14"/>
  </w:num>
  <w:num w:numId="30" w16cid:durableId="1522548616">
    <w:abstractNumId w:val="0"/>
  </w:num>
  <w:num w:numId="31" w16cid:durableId="1822228555">
    <w:abstractNumId w:val="36"/>
  </w:num>
  <w:num w:numId="32" w16cid:durableId="1306395175">
    <w:abstractNumId w:val="22"/>
  </w:num>
  <w:num w:numId="33" w16cid:durableId="86079997">
    <w:abstractNumId w:val="19"/>
  </w:num>
  <w:num w:numId="34" w16cid:durableId="428738521">
    <w:abstractNumId w:val="24"/>
  </w:num>
  <w:num w:numId="35" w16cid:durableId="346370973">
    <w:abstractNumId w:val="32"/>
  </w:num>
  <w:num w:numId="36" w16cid:durableId="1543978614">
    <w:abstractNumId w:val="43"/>
  </w:num>
  <w:num w:numId="37" w16cid:durableId="1527399980">
    <w:abstractNumId w:val="28"/>
  </w:num>
  <w:num w:numId="38" w16cid:durableId="1597711656">
    <w:abstractNumId w:val="8"/>
  </w:num>
  <w:num w:numId="39" w16cid:durableId="1643735134">
    <w:abstractNumId w:val="10"/>
  </w:num>
  <w:num w:numId="40" w16cid:durableId="764571871">
    <w:abstractNumId w:val="39"/>
  </w:num>
  <w:num w:numId="41" w16cid:durableId="143209133">
    <w:abstractNumId w:val="26"/>
  </w:num>
  <w:num w:numId="42" w16cid:durableId="560946390">
    <w:abstractNumId w:val="16"/>
  </w:num>
  <w:num w:numId="43" w16cid:durableId="1475290524">
    <w:abstractNumId w:val="2"/>
  </w:num>
  <w:num w:numId="44" w16cid:durableId="401759457">
    <w:abstractNumId w:val="34"/>
  </w:num>
  <w:num w:numId="45" w16cid:durableId="561675364">
    <w:abstractNumId w:val="37"/>
  </w:num>
  <w:num w:numId="46" w16cid:durableId="259410271">
    <w:abstractNumId w:val="3"/>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embedSystemFonts/>
  <w:activeWritingStyle w:appName="MSWord" w:lang="en-AU" w:vendorID="64" w:dllVersion="0" w:nlCheck="1" w:checkStyle="0"/>
  <w:activeWritingStyle w:appName="MSWord" w:lang="en-US" w:vendorID="64" w:dllVersion="0" w:nlCheck="1" w:checkStyle="0"/>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4CC7"/>
    <w:rsid w:val="00000CEC"/>
    <w:rsid w:val="00002A39"/>
    <w:rsid w:val="000036CE"/>
    <w:rsid w:val="000055EB"/>
    <w:rsid w:val="00005AE2"/>
    <w:rsid w:val="0000644E"/>
    <w:rsid w:val="00006ECE"/>
    <w:rsid w:val="00010870"/>
    <w:rsid w:val="00010B16"/>
    <w:rsid w:val="000127C3"/>
    <w:rsid w:val="00013889"/>
    <w:rsid w:val="00014891"/>
    <w:rsid w:val="00015205"/>
    <w:rsid w:val="000152DA"/>
    <w:rsid w:val="00017775"/>
    <w:rsid w:val="00020C44"/>
    <w:rsid w:val="0002164B"/>
    <w:rsid w:val="00025DC0"/>
    <w:rsid w:val="00030496"/>
    <w:rsid w:val="00030CE9"/>
    <w:rsid w:val="00030DCC"/>
    <w:rsid w:val="00031B7A"/>
    <w:rsid w:val="00031ED6"/>
    <w:rsid w:val="00032B88"/>
    <w:rsid w:val="00033823"/>
    <w:rsid w:val="000357B3"/>
    <w:rsid w:val="000419C6"/>
    <w:rsid w:val="00045F1A"/>
    <w:rsid w:val="000463DD"/>
    <w:rsid w:val="0005133F"/>
    <w:rsid w:val="0005172D"/>
    <w:rsid w:val="00052563"/>
    <w:rsid w:val="00053101"/>
    <w:rsid w:val="000536A2"/>
    <w:rsid w:val="0005400E"/>
    <w:rsid w:val="00056160"/>
    <w:rsid w:val="00056164"/>
    <w:rsid w:val="0005676A"/>
    <w:rsid w:val="00056A83"/>
    <w:rsid w:val="00057B17"/>
    <w:rsid w:val="00061267"/>
    <w:rsid w:val="000642B5"/>
    <w:rsid w:val="000656FB"/>
    <w:rsid w:val="00065ABC"/>
    <w:rsid w:val="00066181"/>
    <w:rsid w:val="00066A77"/>
    <w:rsid w:val="00067BBC"/>
    <w:rsid w:val="00070127"/>
    <w:rsid w:val="00073B0C"/>
    <w:rsid w:val="00073E83"/>
    <w:rsid w:val="00080293"/>
    <w:rsid w:val="00083B16"/>
    <w:rsid w:val="00086DB6"/>
    <w:rsid w:val="00087128"/>
    <w:rsid w:val="0009346E"/>
    <w:rsid w:val="00093D57"/>
    <w:rsid w:val="0009513B"/>
    <w:rsid w:val="0009554B"/>
    <w:rsid w:val="00095A8B"/>
    <w:rsid w:val="00095D8D"/>
    <w:rsid w:val="000963E4"/>
    <w:rsid w:val="00096544"/>
    <w:rsid w:val="000A1660"/>
    <w:rsid w:val="000A202B"/>
    <w:rsid w:val="000A3EE5"/>
    <w:rsid w:val="000A4377"/>
    <w:rsid w:val="000A5242"/>
    <w:rsid w:val="000A5C88"/>
    <w:rsid w:val="000A7612"/>
    <w:rsid w:val="000B162E"/>
    <w:rsid w:val="000B2963"/>
    <w:rsid w:val="000B2FA6"/>
    <w:rsid w:val="000B3D0A"/>
    <w:rsid w:val="000B4362"/>
    <w:rsid w:val="000B47BF"/>
    <w:rsid w:val="000B5A9A"/>
    <w:rsid w:val="000B5F85"/>
    <w:rsid w:val="000B6862"/>
    <w:rsid w:val="000B7229"/>
    <w:rsid w:val="000C3021"/>
    <w:rsid w:val="000C72E5"/>
    <w:rsid w:val="000C7514"/>
    <w:rsid w:val="000D0DAF"/>
    <w:rsid w:val="000E1617"/>
    <w:rsid w:val="000E3B91"/>
    <w:rsid w:val="000E56B7"/>
    <w:rsid w:val="000F039B"/>
    <w:rsid w:val="000F23A9"/>
    <w:rsid w:val="000F277A"/>
    <w:rsid w:val="000F4602"/>
    <w:rsid w:val="000F7C5B"/>
    <w:rsid w:val="000F7F68"/>
    <w:rsid w:val="00100DAC"/>
    <w:rsid w:val="00103D05"/>
    <w:rsid w:val="001059D9"/>
    <w:rsid w:val="001068EA"/>
    <w:rsid w:val="00107E7E"/>
    <w:rsid w:val="0011086D"/>
    <w:rsid w:val="00112333"/>
    <w:rsid w:val="001174AC"/>
    <w:rsid w:val="00120AB6"/>
    <w:rsid w:val="00121806"/>
    <w:rsid w:val="001238CA"/>
    <w:rsid w:val="00125EA9"/>
    <w:rsid w:val="00126EDB"/>
    <w:rsid w:val="0013036B"/>
    <w:rsid w:val="001318A8"/>
    <w:rsid w:val="001326FF"/>
    <w:rsid w:val="001347E5"/>
    <w:rsid w:val="00135627"/>
    <w:rsid w:val="00135B1E"/>
    <w:rsid w:val="0013758D"/>
    <w:rsid w:val="00143543"/>
    <w:rsid w:val="001438C6"/>
    <w:rsid w:val="00143CB4"/>
    <w:rsid w:val="00147170"/>
    <w:rsid w:val="00147805"/>
    <w:rsid w:val="00152460"/>
    <w:rsid w:val="00152A5B"/>
    <w:rsid w:val="00152CD4"/>
    <w:rsid w:val="00152FD6"/>
    <w:rsid w:val="00153A2A"/>
    <w:rsid w:val="00155BF5"/>
    <w:rsid w:val="001561B0"/>
    <w:rsid w:val="00156322"/>
    <w:rsid w:val="00156A7C"/>
    <w:rsid w:val="00160810"/>
    <w:rsid w:val="00162938"/>
    <w:rsid w:val="001629B1"/>
    <w:rsid w:val="00163031"/>
    <w:rsid w:val="00170E90"/>
    <w:rsid w:val="00171C46"/>
    <w:rsid w:val="0017322E"/>
    <w:rsid w:val="001745B8"/>
    <w:rsid w:val="001748EF"/>
    <w:rsid w:val="00175D7B"/>
    <w:rsid w:val="001825B0"/>
    <w:rsid w:val="001874C0"/>
    <w:rsid w:val="00190016"/>
    <w:rsid w:val="001928EF"/>
    <w:rsid w:val="0019348B"/>
    <w:rsid w:val="00194343"/>
    <w:rsid w:val="001966A5"/>
    <w:rsid w:val="001A0431"/>
    <w:rsid w:val="001A125D"/>
    <w:rsid w:val="001A1A69"/>
    <w:rsid w:val="001A7E09"/>
    <w:rsid w:val="001B00ED"/>
    <w:rsid w:val="001B3C85"/>
    <w:rsid w:val="001C1673"/>
    <w:rsid w:val="001C3C99"/>
    <w:rsid w:val="001C481A"/>
    <w:rsid w:val="001C4B63"/>
    <w:rsid w:val="001C600B"/>
    <w:rsid w:val="001C6674"/>
    <w:rsid w:val="001C71C2"/>
    <w:rsid w:val="001C7C92"/>
    <w:rsid w:val="001C7E1D"/>
    <w:rsid w:val="001D09E2"/>
    <w:rsid w:val="001D37ED"/>
    <w:rsid w:val="001D37F7"/>
    <w:rsid w:val="001D44FE"/>
    <w:rsid w:val="001E0F1E"/>
    <w:rsid w:val="001E2BB9"/>
    <w:rsid w:val="001E358D"/>
    <w:rsid w:val="001E3D53"/>
    <w:rsid w:val="001E6271"/>
    <w:rsid w:val="001E7E48"/>
    <w:rsid w:val="001F0BEC"/>
    <w:rsid w:val="001F62A0"/>
    <w:rsid w:val="001F7626"/>
    <w:rsid w:val="002005ED"/>
    <w:rsid w:val="0020331B"/>
    <w:rsid w:val="00203883"/>
    <w:rsid w:val="00210083"/>
    <w:rsid w:val="00210DDC"/>
    <w:rsid w:val="00211E80"/>
    <w:rsid w:val="002135E2"/>
    <w:rsid w:val="00216407"/>
    <w:rsid w:val="002207DA"/>
    <w:rsid w:val="0022272A"/>
    <w:rsid w:val="0022369F"/>
    <w:rsid w:val="00226177"/>
    <w:rsid w:val="002275CB"/>
    <w:rsid w:val="00230DAF"/>
    <w:rsid w:val="002414A5"/>
    <w:rsid w:val="00241B52"/>
    <w:rsid w:val="00241F67"/>
    <w:rsid w:val="002438E7"/>
    <w:rsid w:val="00245DFE"/>
    <w:rsid w:val="00246F4B"/>
    <w:rsid w:val="00253EA7"/>
    <w:rsid w:val="00254754"/>
    <w:rsid w:val="00266A90"/>
    <w:rsid w:val="00266D48"/>
    <w:rsid w:val="00266ECE"/>
    <w:rsid w:val="00270800"/>
    <w:rsid w:val="00270FC7"/>
    <w:rsid w:val="0027337F"/>
    <w:rsid w:val="00273DC9"/>
    <w:rsid w:val="00274CA5"/>
    <w:rsid w:val="00276347"/>
    <w:rsid w:val="002771ED"/>
    <w:rsid w:val="00280310"/>
    <w:rsid w:val="00282FBD"/>
    <w:rsid w:val="0028370C"/>
    <w:rsid w:val="00284955"/>
    <w:rsid w:val="00285836"/>
    <w:rsid w:val="00290BF9"/>
    <w:rsid w:val="0029445E"/>
    <w:rsid w:val="00294AA3"/>
    <w:rsid w:val="0029628E"/>
    <w:rsid w:val="002962D1"/>
    <w:rsid w:val="00296B6D"/>
    <w:rsid w:val="0029753E"/>
    <w:rsid w:val="00297CD7"/>
    <w:rsid w:val="002A0093"/>
    <w:rsid w:val="002A17B6"/>
    <w:rsid w:val="002A1A4E"/>
    <w:rsid w:val="002A1EB4"/>
    <w:rsid w:val="002A6DB1"/>
    <w:rsid w:val="002B1500"/>
    <w:rsid w:val="002B35D9"/>
    <w:rsid w:val="002B48CF"/>
    <w:rsid w:val="002B6092"/>
    <w:rsid w:val="002B6E14"/>
    <w:rsid w:val="002B7736"/>
    <w:rsid w:val="002B7DAA"/>
    <w:rsid w:val="002C23AD"/>
    <w:rsid w:val="002C47EE"/>
    <w:rsid w:val="002C7131"/>
    <w:rsid w:val="002C7CE6"/>
    <w:rsid w:val="002D2EC0"/>
    <w:rsid w:val="002D2F41"/>
    <w:rsid w:val="002D552D"/>
    <w:rsid w:val="002D5A0A"/>
    <w:rsid w:val="002E3C9E"/>
    <w:rsid w:val="002E5EED"/>
    <w:rsid w:val="002E656C"/>
    <w:rsid w:val="002F01A7"/>
    <w:rsid w:val="002F0595"/>
    <w:rsid w:val="002F15FA"/>
    <w:rsid w:val="002F4C3E"/>
    <w:rsid w:val="002F58A1"/>
    <w:rsid w:val="003034A7"/>
    <w:rsid w:val="003046E4"/>
    <w:rsid w:val="00305043"/>
    <w:rsid w:val="003053A5"/>
    <w:rsid w:val="0030762D"/>
    <w:rsid w:val="0031065A"/>
    <w:rsid w:val="003111E2"/>
    <w:rsid w:val="00317110"/>
    <w:rsid w:val="003179B5"/>
    <w:rsid w:val="00321097"/>
    <w:rsid w:val="003228D6"/>
    <w:rsid w:val="003229F3"/>
    <w:rsid w:val="003247A9"/>
    <w:rsid w:val="00324BAD"/>
    <w:rsid w:val="00325F70"/>
    <w:rsid w:val="003264BF"/>
    <w:rsid w:val="00327707"/>
    <w:rsid w:val="00330446"/>
    <w:rsid w:val="00331990"/>
    <w:rsid w:val="00332041"/>
    <w:rsid w:val="00335212"/>
    <w:rsid w:val="00340C2D"/>
    <w:rsid w:val="0034108A"/>
    <w:rsid w:val="0034186D"/>
    <w:rsid w:val="00343AFC"/>
    <w:rsid w:val="00347E09"/>
    <w:rsid w:val="003512D5"/>
    <w:rsid w:val="00357009"/>
    <w:rsid w:val="0035735A"/>
    <w:rsid w:val="00357C4A"/>
    <w:rsid w:val="00360DEC"/>
    <w:rsid w:val="00361ACC"/>
    <w:rsid w:val="00362FBA"/>
    <w:rsid w:val="00367847"/>
    <w:rsid w:val="0037064F"/>
    <w:rsid w:val="00375A06"/>
    <w:rsid w:val="003778F2"/>
    <w:rsid w:val="0038327F"/>
    <w:rsid w:val="00385B49"/>
    <w:rsid w:val="00386968"/>
    <w:rsid w:val="0038749C"/>
    <w:rsid w:val="0038775A"/>
    <w:rsid w:val="00387B6D"/>
    <w:rsid w:val="003916C5"/>
    <w:rsid w:val="00394D75"/>
    <w:rsid w:val="00395308"/>
    <w:rsid w:val="00395C0E"/>
    <w:rsid w:val="00396315"/>
    <w:rsid w:val="0039759B"/>
    <w:rsid w:val="003A08B4"/>
    <w:rsid w:val="003A0C50"/>
    <w:rsid w:val="003A1138"/>
    <w:rsid w:val="003A5E88"/>
    <w:rsid w:val="003A732C"/>
    <w:rsid w:val="003B2ED3"/>
    <w:rsid w:val="003B6DE6"/>
    <w:rsid w:val="003B7FFD"/>
    <w:rsid w:val="003C220A"/>
    <w:rsid w:val="003C377F"/>
    <w:rsid w:val="003C3828"/>
    <w:rsid w:val="003C3DD9"/>
    <w:rsid w:val="003D26D4"/>
    <w:rsid w:val="003D30D8"/>
    <w:rsid w:val="003D5D73"/>
    <w:rsid w:val="003D7499"/>
    <w:rsid w:val="003E1107"/>
    <w:rsid w:val="003E3671"/>
    <w:rsid w:val="003E3CEB"/>
    <w:rsid w:val="003E3DA6"/>
    <w:rsid w:val="003E4812"/>
    <w:rsid w:val="003E5FEE"/>
    <w:rsid w:val="003E74BC"/>
    <w:rsid w:val="003E76CE"/>
    <w:rsid w:val="003E7F9F"/>
    <w:rsid w:val="003F26EB"/>
    <w:rsid w:val="003F375A"/>
    <w:rsid w:val="003F4C53"/>
    <w:rsid w:val="003F5631"/>
    <w:rsid w:val="00402FFB"/>
    <w:rsid w:val="00406920"/>
    <w:rsid w:val="00411C47"/>
    <w:rsid w:val="00413803"/>
    <w:rsid w:val="004144D6"/>
    <w:rsid w:val="00414F7A"/>
    <w:rsid w:val="00414F8D"/>
    <w:rsid w:val="00415CBA"/>
    <w:rsid w:val="004212DF"/>
    <w:rsid w:val="00424007"/>
    <w:rsid w:val="004263AE"/>
    <w:rsid w:val="0042767C"/>
    <w:rsid w:val="00432EBD"/>
    <w:rsid w:val="00434BF6"/>
    <w:rsid w:val="004358DD"/>
    <w:rsid w:val="00436588"/>
    <w:rsid w:val="00437BFF"/>
    <w:rsid w:val="0044085A"/>
    <w:rsid w:val="00441DDB"/>
    <w:rsid w:val="00443293"/>
    <w:rsid w:val="00450F4B"/>
    <w:rsid w:val="0045120B"/>
    <w:rsid w:val="00451405"/>
    <w:rsid w:val="00452864"/>
    <w:rsid w:val="004542B5"/>
    <w:rsid w:val="00457500"/>
    <w:rsid w:val="0045780D"/>
    <w:rsid w:val="00457EC1"/>
    <w:rsid w:val="0046032C"/>
    <w:rsid w:val="0046100C"/>
    <w:rsid w:val="004633A6"/>
    <w:rsid w:val="00464890"/>
    <w:rsid w:val="0046513B"/>
    <w:rsid w:val="004653FD"/>
    <w:rsid w:val="00466A47"/>
    <w:rsid w:val="00467F43"/>
    <w:rsid w:val="004702D7"/>
    <w:rsid w:val="00471862"/>
    <w:rsid w:val="00473AB1"/>
    <w:rsid w:val="0047509E"/>
    <w:rsid w:val="0047529D"/>
    <w:rsid w:val="0047602D"/>
    <w:rsid w:val="00476C3C"/>
    <w:rsid w:val="004777E2"/>
    <w:rsid w:val="00480583"/>
    <w:rsid w:val="00481C91"/>
    <w:rsid w:val="0048254E"/>
    <w:rsid w:val="004914B4"/>
    <w:rsid w:val="00497287"/>
    <w:rsid w:val="00498EBA"/>
    <w:rsid w:val="004A15DF"/>
    <w:rsid w:val="004A1F97"/>
    <w:rsid w:val="004A3A55"/>
    <w:rsid w:val="004A41C5"/>
    <w:rsid w:val="004A5A7A"/>
    <w:rsid w:val="004A5D54"/>
    <w:rsid w:val="004A6DD0"/>
    <w:rsid w:val="004A7315"/>
    <w:rsid w:val="004B10E5"/>
    <w:rsid w:val="004C2E7E"/>
    <w:rsid w:val="004C3BE7"/>
    <w:rsid w:val="004C4388"/>
    <w:rsid w:val="004C6029"/>
    <w:rsid w:val="004D08D2"/>
    <w:rsid w:val="004D09C0"/>
    <w:rsid w:val="004D0B04"/>
    <w:rsid w:val="004D158A"/>
    <w:rsid w:val="004D1B25"/>
    <w:rsid w:val="004D273C"/>
    <w:rsid w:val="004D6C85"/>
    <w:rsid w:val="004E0210"/>
    <w:rsid w:val="004E052F"/>
    <w:rsid w:val="004E0B21"/>
    <w:rsid w:val="004E1E45"/>
    <w:rsid w:val="004E7E90"/>
    <w:rsid w:val="004F0DE5"/>
    <w:rsid w:val="004F2E94"/>
    <w:rsid w:val="004F30CF"/>
    <w:rsid w:val="004F38BD"/>
    <w:rsid w:val="004F576A"/>
    <w:rsid w:val="004F5F97"/>
    <w:rsid w:val="004F6713"/>
    <w:rsid w:val="005009A9"/>
    <w:rsid w:val="00502D71"/>
    <w:rsid w:val="00504FF7"/>
    <w:rsid w:val="00506C69"/>
    <w:rsid w:val="005113F5"/>
    <w:rsid w:val="0051277C"/>
    <w:rsid w:val="0051585C"/>
    <w:rsid w:val="00515A9D"/>
    <w:rsid w:val="00515E7C"/>
    <w:rsid w:val="00515F78"/>
    <w:rsid w:val="005168C5"/>
    <w:rsid w:val="00517406"/>
    <w:rsid w:val="0051786E"/>
    <w:rsid w:val="0052019B"/>
    <w:rsid w:val="00520404"/>
    <w:rsid w:val="0052413F"/>
    <w:rsid w:val="005262C5"/>
    <w:rsid w:val="00527B0C"/>
    <w:rsid w:val="0053001C"/>
    <w:rsid w:val="00533B20"/>
    <w:rsid w:val="00533CE6"/>
    <w:rsid w:val="00535A2B"/>
    <w:rsid w:val="00537604"/>
    <w:rsid w:val="00543B62"/>
    <w:rsid w:val="0054552C"/>
    <w:rsid w:val="0055145E"/>
    <w:rsid w:val="00552C76"/>
    <w:rsid w:val="00555C40"/>
    <w:rsid w:val="00561580"/>
    <w:rsid w:val="00561C20"/>
    <w:rsid w:val="00561E83"/>
    <w:rsid w:val="00563C26"/>
    <w:rsid w:val="00563D10"/>
    <w:rsid w:val="00564BB9"/>
    <w:rsid w:val="00565120"/>
    <w:rsid w:val="00566B23"/>
    <w:rsid w:val="00567224"/>
    <w:rsid w:val="00571B41"/>
    <w:rsid w:val="005721CC"/>
    <w:rsid w:val="00572840"/>
    <w:rsid w:val="00573192"/>
    <w:rsid w:val="00577094"/>
    <w:rsid w:val="00580E17"/>
    <w:rsid w:val="00581A46"/>
    <w:rsid w:val="00583589"/>
    <w:rsid w:val="00583A33"/>
    <w:rsid w:val="0058543D"/>
    <w:rsid w:val="00586A83"/>
    <w:rsid w:val="00586E21"/>
    <w:rsid w:val="00586F29"/>
    <w:rsid w:val="005877E0"/>
    <w:rsid w:val="00587941"/>
    <w:rsid w:val="00593609"/>
    <w:rsid w:val="00593A9E"/>
    <w:rsid w:val="00594832"/>
    <w:rsid w:val="00596150"/>
    <w:rsid w:val="0059728A"/>
    <w:rsid w:val="005A3E8E"/>
    <w:rsid w:val="005B0921"/>
    <w:rsid w:val="005B0BA1"/>
    <w:rsid w:val="005B2A9B"/>
    <w:rsid w:val="005B34B1"/>
    <w:rsid w:val="005C180C"/>
    <w:rsid w:val="005C2537"/>
    <w:rsid w:val="005C2AFA"/>
    <w:rsid w:val="005C4CE2"/>
    <w:rsid w:val="005D2E25"/>
    <w:rsid w:val="005D35F8"/>
    <w:rsid w:val="005D4B41"/>
    <w:rsid w:val="005D53BA"/>
    <w:rsid w:val="005D668A"/>
    <w:rsid w:val="005D6E34"/>
    <w:rsid w:val="005E3951"/>
    <w:rsid w:val="005E41F1"/>
    <w:rsid w:val="005E4F3F"/>
    <w:rsid w:val="005F076B"/>
    <w:rsid w:val="005F0B54"/>
    <w:rsid w:val="005F112E"/>
    <w:rsid w:val="005F2381"/>
    <w:rsid w:val="005F2B5D"/>
    <w:rsid w:val="005F3558"/>
    <w:rsid w:val="005F5DDF"/>
    <w:rsid w:val="0060206D"/>
    <w:rsid w:val="00602A62"/>
    <w:rsid w:val="006042FA"/>
    <w:rsid w:val="0060573F"/>
    <w:rsid w:val="0060621B"/>
    <w:rsid w:val="00610689"/>
    <w:rsid w:val="00611C43"/>
    <w:rsid w:val="00612FB2"/>
    <w:rsid w:val="006133C1"/>
    <w:rsid w:val="0061599A"/>
    <w:rsid w:val="0061755D"/>
    <w:rsid w:val="00617942"/>
    <w:rsid w:val="0062017E"/>
    <w:rsid w:val="006204E0"/>
    <w:rsid w:val="00621471"/>
    <w:rsid w:val="00623A7F"/>
    <w:rsid w:val="00624652"/>
    <w:rsid w:val="006252B4"/>
    <w:rsid w:val="00626091"/>
    <w:rsid w:val="00627AD4"/>
    <w:rsid w:val="0063431F"/>
    <w:rsid w:val="006343D1"/>
    <w:rsid w:val="00635700"/>
    <w:rsid w:val="00636109"/>
    <w:rsid w:val="006374A5"/>
    <w:rsid w:val="006444D5"/>
    <w:rsid w:val="00644564"/>
    <w:rsid w:val="00644C72"/>
    <w:rsid w:val="0064515D"/>
    <w:rsid w:val="00645713"/>
    <w:rsid w:val="0064593A"/>
    <w:rsid w:val="00652B68"/>
    <w:rsid w:val="0065327B"/>
    <w:rsid w:val="006545CE"/>
    <w:rsid w:val="006549FC"/>
    <w:rsid w:val="006576AF"/>
    <w:rsid w:val="0066012B"/>
    <w:rsid w:val="00660A85"/>
    <w:rsid w:val="00662D86"/>
    <w:rsid w:val="00665417"/>
    <w:rsid w:val="00665D2C"/>
    <w:rsid w:val="00665EF9"/>
    <w:rsid w:val="00666782"/>
    <w:rsid w:val="00666966"/>
    <w:rsid w:val="006703DB"/>
    <w:rsid w:val="00671B15"/>
    <w:rsid w:val="00674881"/>
    <w:rsid w:val="006814B5"/>
    <w:rsid w:val="00681D94"/>
    <w:rsid w:val="00682DA0"/>
    <w:rsid w:val="00683262"/>
    <w:rsid w:val="006838A3"/>
    <w:rsid w:val="0068466C"/>
    <w:rsid w:val="00687A7F"/>
    <w:rsid w:val="00690E55"/>
    <w:rsid w:val="006927F6"/>
    <w:rsid w:val="006931E1"/>
    <w:rsid w:val="00693A4D"/>
    <w:rsid w:val="00694D11"/>
    <w:rsid w:val="0069706F"/>
    <w:rsid w:val="00697076"/>
    <w:rsid w:val="0069741C"/>
    <w:rsid w:val="006A3736"/>
    <w:rsid w:val="006A4D29"/>
    <w:rsid w:val="006A5DEC"/>
    <w:rsid w:val="006A7026"/>
    <w:rsid w:val="006B0E5F"/>
    <w:rsid w:val="006B2CEB"/>
    <w:rsid w:val="006B34CD"/>
    <w:rsid w:val="006B61E2"/>
    <w:rsid w:val="006B7DB1"/>
    <w:rsid w:val="006C02D7"/>
    <w:rsid w:val="006C1AEA"/>
    <w:rsid w:val="006C59DA"/>
    <w:rsid w:val="006D118D"/>
    <w:rsid w:val="006D20C6"/>
    <w:rsid w:val="006D3B4B"/>
    <w:rsid w:val="006D50D6"/>
    <w:rsid w:val="006D550B"/>
    <w:rsid w:val="006D6EF8"/>
    <w:rsid w:val="006D7423"/>
    <w:rsid w:val="006E0BB5"/>
    <w:rsid w:val="006E29E7"/>
    <w:rsid w:val="006E2C76"/>
    <w:rsid w:val="006E3ACA"/>
    <w:rsid w:val="006E4274"/>
    <w:rsid w:val="006E5553"/>
    <w:rsid w:val="006E5B41"/>
    <w:rsid w:val="006F0FB2"/>
    <w:rsid w:val="006F13DA"/>
    <w:rsid w:val="006F395B"/>
    <w:rsid w:val="006F595D"/>
    <w:rsid w:val="006F6AC0"/>
    <w:rsid w:val="00700495"/>
    <w:rsid w:val="00701AC3"/>
    <w:rsid w:val="007034ED"/>
    <w:rsid w:val="00705AF6"/>
    <w:rsid w:val="00707A5A"/>
    <w:rsid w:val="00712F02"/>
    <w:rsid w:val="007145A1"/>
    <w:rsid w:val="007200EF"/>
    <w:rsid w:val="00722941"/>
    <w:rsid w:val="0072330E"/>
    <w:rsid w:val="007251EE"/>
    <w:rsid w:val="007262D7"/>
    <w:rsid w:val="0073019A"/>
    <w:rsid w:val="00734009"/>
    <w:rsid w:val="007340E7"/>
    <w:rsid w:val="00735222"/>
    <w:rsid w:val="007405F1"/>
    <w:rsid w:val="007421EA"/>
    <w:rsid w:val="00742205"/>
    <w:rsid w:val="00742739"/>
    <w:rsid w:val="007430E3"/>
    <w:rsid w:val="00750885"/>
    <w:rsid w:val="00750DFD"/>
    <w:rsid w:val="00763A9B"/>
    <w:rsid w:val="00767EEC"/>
    <w:rsid w:val="007750CC"/>
    <w:rsid w:val="00783316"/>
    <w:rsid w:val="00785E52"/>
    <w:rsid w:val="00786470"/>
    <w:rsid w:val="007876CE"/>
    <w:rsid w:val="007879A2"/>
    <w:rsid w:val="0079265C"/>
    <w:rsid w:val="007A0BB2"/>
    <w:rsid w:val="007A20A2"/>
    <w:rsid w:val="007A403B"/>
    <w:rsid w:val="007B131C"/>
    <w:rsid w:val="007B1A90"/>
    <w:rsid w:val="007B4013"/>
    <w:rsid w:val="007B5800"/>
    <w:rsid w:val="007B5CD1"/>
    <w:rsid w:val="007C02A2"/>
    <w:rsid w:val="007C1A04"/>
    <w:rsid w:val="007C1FF6"/>
    <w:rsid w:val="007C48BD"/>
    <w:rsid w:val="007C5DE0"/>
    <w:rsid w:val="007C75E9"/>
    <w:rsid w:val="007D0491"/>
    <w:rsid w:val="007D3C50"/>
    <w:rsid w:val="007D4435"/>
    <w:rsid w:val="007D49F4"/>
    <w:rsid w:val="007D4DFB"/>
    <w:rsid w:val="007D66F2"/>
    <w:rsid w:val="007E1B64"/>
    <w:rsid w:val="007E2D50"/>
    <w:rsid w:val="007F0D0F"/>
    <w:rsid w:val="007F4C88"/>
    <w:rsid w:val="007F66CB"/>
    <w:rsid w:val="007F76CE"/>
    <w:rsid w:val="00800403"/>
    <w:rsid w:val="008017B4"/>
    <w:rsid w:val="00803D2D"/>
    <w:rsid w:val="00804FD5"/>
    <w:rsid w:val="00806C3D"/>
    <w:rsid w:val="008070EE"/>
    <w:rsid w:val="00812A9A"/>
    <w:rsid w:val="00815A48"/>
    <w:rsid w:val="00815E81"/>
    <w:rsid w:val="008176D3"/>
    <w:rsid w:val="00822828"/>
    <w:rsid w:val="00823B77"/>
    <w:rsid w:val="00823C2A"/>
    <w:rsid w:val="0082630D"/>
    <w:rsid w:val="008349BF"/>
    <w:rsid w:val="008356DF"/>
    <w:rsid w:val="00843667"/>
    <w:rsid w:val="00844976"/>
    <w:rsid w:val="00844E2E"/>
    <w:rsid w:val="008455AE"/>
    <w:rsid w:val="008457D8"/>
    <w:rsid w:val="008509CF"/>
    <w:rsid w:val="0085280F"/>
    <w:rsid w:val="008539B2"/>
    <w:rsid w:val="00856334"/>
    <w:rsid w:val="00856477"/>
    <w:rsid w:val="00857ADD"/>
    <w:rsid w:val="00860BB7"/>
    <w:rsid w:val="00862D98"/>
    <w:rsid w:val="008630D4"/>
    <w:rsid w:val="008647A4"/>
    <w:rsid w:val="008651D4"/>
    <w:rsid w:val="0086768A"/>
    <w:rsid w:val="00870866"/>
    <w:rsid w:val="00872D6C"/>
    <w:rsid w:val="00875947"/>
    <w:rsid w:val="00876828"/>
    <w:rsid w:val="00880B86"/>
    <w:rsid w:val="00880F1E"/>
    <w:rsid w:val="00882076"/>
    <w:rsid w:val="008827FD"/>
    <w:rsid w:val="00882EA4"/>
    <w:rsid w:val="00882F32"/>
    <w:rsid w:val="0088382C"/>
    <w:rsid w:val="00885820"/>
    <w:rsid w:val="00887F41"/>
    <w:rsid w:val="00890FEE"/>
    <w:rsid w:val="0089384D"/>
    <w:rsid w:val="008A1562"/>
    <w:rsid w:val="008A20C8"/>
    <w:rsid w:val="008A38FF"/>
    <w:rsid w:val="008A67A5"/>
    <w:rsid w:val="008B2441"/>
    <w:rsid w:val="008B4FA7"/>
    <w:rsid w:val="008B5AE4"/>
    <w:rsid w:val="008B658F"/>
    <w:rsid w:val="008B67F1"/>
    <w:rsid w:val="008B7B70"/>
    <w:rsid w:val="008C0986"/>
    <w:rsid w:val="008C1087"/>
    <w:rsid w:val="008C2050"/>
    <w:rsid w:val="008C31B9"/>
    <w:rsid w:val="008C6387"/>
    <w:rsid w:val="008C7567"/>
    <w:rsid w:val="008C7AA2"/>
    <w:rsid w:val="008D110B"/>
    <w:rsid w:val="008D2DFD"/>
    <w:rsid w:val="008D4664"/>
    <w:rsid w:val="008D5A13"/>
    <w:rsid w:val="008D63F5"/>
    <w:rsid w:val="008D6A38"/>
    <w:rsid w:val="008E1BD0"/>
    <w:rsid w:val="008E1F0B"/>
    <w:rsid w:val="008E31CB"/>
    <w:rsid w:val="008E37CC"/>
    <w:rsid w:val="008F08F0"/>
    <w:rsid w:val="008F11C8"/>
    <w:rsid w:val="008F1DE3"/>
    <w:rsid w:val="008F1F38"/>
    <w:rsid w:val="008F4A64"/>
    <w:rsid w:val="008F5336"/>
    <w:rsid w:val="008F533C"/>
    <w:rsid w:val="008F5680"/>
    <w:rsid w:val="008F73C5"/>
    <w:rsid w:val="008F7AF3"/>
    <w:rsid w:val="00903446"/>
    <w:rsid w:val="0090555A"/>
    <w:rsid w:val="00905EFD"/>
    <w:rsid w:val="0091386F"/>
    <w:rsid w:val="00916CAD"/>
    <w:rsid w:val="00923BE8"/>
    <w:rsid w:val="00924234"/>
    <w:rsid w:val="009259AF"/>
    <w:rsid w:val="00927A70"/>
    <w:rsid w:val="00927D92"/>
    <w:rsid w:val="009324DF"/>
    <w:rsid w:val="00935989"/>
    <w:rsid w:val="00937267"/>
    <w:rsid w:val="00941C85"/>
    <w:rsid w:val="009428D5"/>
    <w:rsid w:val="00947441"/>
    <w:rsid w:val="009478C6"/>
    <w:rsid w:val="00951517"/>
    <w:rsid w:val="00953ED1"/>
    <w:rsid w:val="009563B0"/>
    <w:rsid w:val="0095662A"/>
    <w:rsid w:val="009568E6"/>
    <w:rsid w:val="00956D63"/>
    <w:rsid w:val="0095728F"/>
    <w:rsid w:val="00962CF5"/>
    <w:rsid w:val="009644BA"/>
    <w:rsid w:val="00964B44"/>
    <w:rsid w:val="00973BF0"/>
    <w:rsid w:val="00974B76"/>
    <w:rsid w:val="00980CAB"/>
    <w:rsid w:val="009817B9"/>
    <w:rsid w:val="00981C9C"/>
    <w:rsid w:val="009830F2"/>
    <w:rsid w:val="00983D55"/>
    <w:rsid w:val="009840A4"/>
    <w:rsid w:val="0098449A"/>
    <w:rsid w:val="0098513E"/>
    <w:rsid w:val="0098523F"/>
    <w:rsid w:val="00986A1E"/>
    <w:rsid w:val="009870A0"/>
    <w:rsid w:val="009918FD"/>
    <w:rsid w:val="009919B9"/>
    <w:rsid w:val="00993BD7"/>
    <w:rsid w:val="00994218"/>
    <w:rsid w:val="009975AC"/>
    <w:rsid w:val="00997654"/>
    <w:rsid w:val="009A3BBE"/>
    <w:rsid w:val="009A3F12"/>
    <w:rsid w:val="009A4B3D"/>
    <w:rsid w:val="009A4EDF"/>
    <w:rsid w:val="009A5575"/>
    <w:rsid w:val="009A6CA4"/>
    <w:rsid w:val="009B1064"/>
    <w:rsid w:val="009B221C"/>
    <w:rsid w:val="009B2370"/>
    <w:rsid w:val="009B4143"/>
    <w:rsid w:val="009B417D"/>
    <w:rsid w:val="009B58FE"/>
    <w:rsid w:val="009B6BFB"/>
    <w:rsid w:val="009B6CFE"/>
    <w:rsid w:val="009C1802"/>
    <w:rsid w:val="009C2720"/>
    <w:rsid w:val="009C578E"/>
    <w:rsid w:val="009C5F59"/>
    <w:rsid w:val="009C6549"/>
    <w:rsid w:val="009C7794"/>
    <w:rsid w:val="009D3152"/>
    <w:rsid w:val="009D5C0B"/>
    <w:rsid w:val="009D7457"/>
    <w:rsid w:val="009D746B"/>
    <w:rsid w:val="009D76C8"/>
    <w:rsid w:val="009D7DBA"/>
    <w:rsid w:val="009E0F3C"/>
    <w:rsid w:val="009E1A89"/>
    <w:rsid w:val="009E2779"/>
    <w:rsid w:val="009E32F3"/>
    <w:rsid w:val="009E5381"/>
    <w:rsid w:val="009E55FE"/>
    <w:rsid w:val="009F4ECF"/>
    <w:rsid w:val="009F6046"/>
    <w:rsid w:val="00A0004C"/>
    <w:rsid w:val="00A0148D"/>
    <w:rsid w:val="00A05DF5"/>
    <w:rsid w:val="00A0674F"/>
    <w:rsid w:val="00A17EF2"/>
    <w:rsid w:val="00A2008A"/>
    <w:rsid w:val="00A203F9"/>
    <w:rsid w:val="00A22A08"/>
    <w:rsid w:val="00A26F34"/>
    <w:rsid w:val="00A30A26"/>
    <w:rsid w:val="00A36FF3"/>
    <w:rsid w:val="00A37580"/>
    <w:rsid w:val="00A37723"/>
    <w:rsid w:val="00A42AC5"/>
    <w:rsid w:val="00A42C8A"/>
    <w:rsid w:val="00A43AEA"/>
    <w:rsid w:val="00A45AD0"/>
    <w:rsid w:val="00A52E21"/>
    <w:rsid w:val="00A53ADE"/>
    <w:rsid w:val="00A5587A"/>
    <w:rsid w:val="00A56D7C"/>
    <w:rsid w:val="00A65BBD"/>
    <w:rsid w:val="00A67742"/>
    <w:rsid w:val="00A70618"/>
    <w:rsid w:val="00A73212"/>
    <w:rsid w:val="00A73259"/>
    <w:rsid w:val="00A75E9A"/>
    <w:rsid w:val="00A7709F"/>
    <w:rsid w:val="00A77ADE"/>
    <w:rsid w:val="00A822BD"/>
    <w:rsid w:val="00A84342"/>
    <w:rsid w:val="00A84713"/>
    <w:rsid w:val="00A864C8"/>
    <w:rsid w:val="00A917A6"/>
    <w:rsid w:val="00A9675E"/>
    <w:rsid w:val="00AA0946"/>
    <w:rsid w:val="00AA11BF"/>
    <w:rsid w:val="00AA2BF6"/>
    <w:rsid w:val="00AA4ECA"/>
    <w:rsid w:val="00AA5A1D"/>
    <w:rsid w:val="00AA6290"/>
    <w:rsid w:val="00AB135A"/>
    <w:rsid w:val="00AB2405"/>
    <w:rsid w:val="00AB396D"/>
    <w:rsid w:val="00AB43D7"/>
    <w:rsid w:val="00AB6699"/>
    <w:rsid w:val="00AB769C"/>
    <w:rsid w:val="00AC4C4A"/>
    <w:rsid w:val="00AC4E82"/>
    <w:rsid w:val="00AC50C9"/>
    <w:rsid w:val="00AC68AB"/>
    <w:rsid w:val="00AC787B"/>
    <w:rsid w:val="00AD1416"/>
    <w:rsid w:val="00AD144B"/>
    <w:rsid w:val="00AD3749"/>
    <w:rsid w:val="00AD4472"/>
    <w:rsid w:val="00AD6014"/>
    <w:rsid w:val="00AD601A"/>
    <w:rsid w:val="00AD67FC"/>
    <w:rsid w:val="00AE0A6E"/>
    <w:rsid w:val="00AE5639"/>
    <w:rsid w:val="00AE5DAD"/>
    <w:rsid w:val="00AE75FF"/>
    <w:rsid w:val="00AF119A"/>
    <w:rsid w:val="00AF2649"/>
    <w:rsid w:val="00AF334F"/>
    <w:rsid w:val="00AF5483"/>
    <w:rsid w:val="00AF5CEF"/>
    <w:rsid w:val="00AF685E"/>
    <w:rsid w:val="00AF73E1"/>
    <w:rsid w:val="00AF7DC8"/>
    <w:rsid w:val="00B009F0"/>
    <w:rsid w:val="00B02783"/>
    <w:rsid w:val="00B07E7B"/>
    <w:rsid w:val="00B103B1"/>
    <w:rsid w:val="00B1240B"/>
    <w:rsid w:val="00B1294F"/>
    <w:rsid w:val="00B13EDC"/>
    <w:rsid w:val="00B1437E"/>
    <w:rsid w:val="00B1687E"/>
    <w:rsid w:val="00B20244"/>
    <w:rsid w:val="00B2145F"/>
    <w:rsid w:val="00B222F6"/>
    <w:rsid w:val="00B237D9"/>
    <w:rsid w:val="00B24848"/>
    <w:rsid w:val="00B307E7"/>
    <w:rsid w:val="00B336E7"/>
    <w:rsid w:val="00B35787"/>
    <w:rsid w:val="00B359AE"/>
    <w:rsid w:val="00B4164B"/>
    <w:rsid w:val="00B41D22"/>
    <w:rsid w:val="00B4202E"/>
    <w:rsid w:val="00B45E78"/>
    <w:rsid w:val="00B46E0D"/>
    <w:rsid w:val="00B47CCD"/>
    <w:rsid w:val="00B50F0A"/>
    <w:rsid w:val="00B52133"/>
    <w:rsid w:val="00B549DC"/>
    <w:rsid w:val="00B561C0"/>
    <w:rsid w:val="00B5708D"/>
    <w:rsid w:val="00B57F8C"/>
    <w:rsid w:val="00B6186B"/>
    <w:rsid w:val="00B62E7D"/>
    <w:rsid w:val="00B63345"/>
    <w:rsid w:val="00B647BF"/>
    <w:rsid w:val="00B64951"/>
    <w:rsid w:val="00B65B0E"/>
    <w:rsid w:val="00B67D3A"/>
    <w:rsid w:val="00B71C6F"/>
    <w:rsid w:val="00B722AF"/>
    <w:rsid w:val="00B767D8"/>
    <w:rsid w:val="00B77568"/>
    <w:rsid w:val="00B813BD"/>
    <w:rsid w:val="00B842A2"/>
    <w:rsid w:val="00B844D3"/>
    <w:rsid w:val="00B85F25"/>
    <w:rsid w:val="00B9350F"/>
    <w:rsid w:val="00B955D9"/>
    <w:rsid w:val="00B9682F"/>
    <w:rsid w:val="00B9781C"/>
    <w:rsid w:val="00BA2D59"/>
    <w:rsid w:val="00BA585E"/>
    <w:rsid w:val="00BA6C69"/>
    <w:rsid w:val="00BB20A0"/>
    <w:rsid w:val="00BB2EA4"/>
    <w:rsid w:val="00BB376F"/>
    <w:rsid w:val="00BB477B"/>
    <w:rsid w:val="00BB7A08"/>
    <w:rsid w:val="00BB7E13"/>
    <w:rsid w:val="00BC0392"/>
    <w:rsid w:val="00BC12E9"/>
    <w:rsid w:val="00BC3FDA"/>
    <w:rsid w:val="00BC53FB"/>
    <w:rsid w:val="00BC639D"/>
    <w:rsid w:val="00BC685B"/>
    <w:rsid w:val="00BC7431"/>
    <w:rsid w:val="00BD19E9"/>
    <w:rsid w:val="00BD419C"/>
    <w:rsid w:val="00BD7507"/>
    <w:rsid w:val="00BD78CD"/>
    <w:rsid w:val="00BE002C"/>
    <w:rsid w:val="00BE0CBB"/>
    <w:rsid w:val="00BE1129"/>
    <w:rsid w:val="00BE18C9"/>
    <w:rsid w:val="00BE376E"/>
    <w:rsid w:val="00BE4954"/>
    <w:rsid w:val="00BE5DDD"/>
    <w:rsid w:val="00BE6543"/>
    <w:rsid w:val="00BE71ED"/>
    <w:rsid w:val="00BF282F"/>
    <w:rsid w:val="00BF2C1C"/>
    <w:rsid w:val="00BF324B"/>
    <w:rsid w:val="00BF5001"/>
    <w:rsid w:val="00BF5BE7"/>
    <w:rsid w:val="00C03774"/>
    <w:rsid w:val="00C03913"/>
    <w:rsid w:val="00C055E8"/>
    <w:rsid w:val="00C06465"/>
    <w:rsid w:val="00C06679"/>
    <w:rsid w:val="00C07610"/>
    <w:rsid w:val="00C109AD"/>
    <w:rsid w:val="00C10C2B"/>
    <w:rsid w:val="00C11223"/>
    <w:rsid w:val="00C113B8"/>
    <w:rsid w:val="00C1235C"/>
    <w:rsid w:val="00C12392"/>
    <w:rsid w:val="00C1373B"/>
    <w:rsid w:val="00C13BBD"/>
    <w:rsid w:val="00C14CC7"/>
    <w:rsid w:val="00C162F9"/>
    <w:rsid w:val="00C16418"/>
    <w:rsid w:val="00C20C82"/>
    <w:rsid w:val="00C22FE1"/>
    <w:rsid w:val="00C2528C"/>
    <w:rsid w:val="00C2677D"/>
    <w:rsid w:val="00C26A5E"/>
    <w:rsid w:val="00C27B8C"/>
    <w:rsid w:val="00C30102"/>
    <w:rsid w:val="00C30FE1"/>
    <w:rsid w:val="00C31497"/>
    <w:rsid w:val="00C3253C"/>
    <w:rsid w:val="00C333E4"/>
    <w:rsid w:val="00C3436F"/>
    <w:rsid w:val="00C359E6"/>
    <w:rsid w:val="00C36182"/>
    <w:rsid w:val="00C370A4"/>
    <w:rsid w:val="00C37927"/>
    <w:rsid w:val="00C4043F"/>
    <w:rsid w:val="00C43612"/>
    <w:rsid w:val="00C43B6C"/>
    <w:rsid w:val="00C50031"/>
    <w:rsid w:val="00C50A27"/>
    <w:rsid w:val="00C52F62"/>
    <w:rsid w:val="00C56103"/>
    <w:rsid w:val="00C5795D"/>
    <w:rsid w:val="00C57CE9"/>
    <w:rsid w:val="00C61129"/>
    <w:rsid w:val="00C64C51"/>
    <w:rsid w:val="00C6571D"/>
    <w:rsid w:val="00C65C50"/>
    <w:rsid w:val="00C678CC"/>
    <w:rsid w:val="00C7042B"/>
    <w:rsid w:val="00C72B2C"/>
    <w:rsid w:val="00C75EB7"/>
    <w:rsid w:val="00C82F5A"/>
    <w:rsid w:val="00C84A4E"/>
    <w:rsid w:val="00C8601C"/>
    <w:rsid w:val="00C867A8"/>
    <w:rsid w:val="00C86C09"/>
    <w:rsid w:val="00C9427B"/>
    <w:rsid w:val="00C95373"/>
    <w:rsid w:val="00CA0FF7"/>
    <w:rsid w:val="00CA5472"/>
    <w:rsid w:val="00CA69D2"/>
    <w:rsid w:val="00CA7CCD"/>
    <w:rsid w:val="00CB09E6"/>
    <w:rsid w:val="00CB1EF3"/>
    <w:rsid w:val="00CB3BB2"/>
    <w:rsid w:val="00CB3CC8"/>
    <w:rsid w:val="00CB3FF7"/>
    <w:rsid w:val="00CB4214"/>
    <w:rsid w:val="00CB6899"/>
    <w:rsid w:val="00CC0645"/>
    <w:rsid w:val="00CC13B6"/>
    <w:rsid w:val="00CC627D"/>
    <w:rsid w:val="00CD0883"/>
    <w:rsid w:val="00CD45B6"/>
    <w:rsid w:val="00CE0524"/>
    <w:rsid w:val="00CE1124"/>
    <w:rsid w:val="00CE3A9F"/>
    <w:rsid w:val="00CE49F6"/>
    <w:rsid w:val="00CE5AA8"/>
    <w:rsid w:val="00CF2941"/>
    <w:rsid w:val="00CF2DA5"/>
    <w:rsid w:val="00CF3142"/>
    <w:rsid w:val="00D00240"/>
    <w:rsid w:val="00D036E4"/>
    <w:rsid w:val="00D064F6"/>
    <w:rsid w:val="00D06ACC"/>
    <w:rsid w:val="00D075F7"/>
    <w:rsid w:val="00D106F5"/>
    <w:rsid w:val="00D10813"/>
    <w:rsid w:val="00D12018"/>
    <w:rsid w:val="00D13227"/>
    <w:rsid w:val="00D14F4B"/>
    <w:rsid w:val="00D1511C"/>
    <w:rsid w:val="00D2017F"/>
    <w:rsid w:val="00D20B36"/>
    <w:rsid w:val="00D22A9F"/>
    <w:rsid w:val="00D22BD4"/>
    <w:rsid w:val="00D24D7F"/>
    <w:rsid w:val="00D2672A"/>
    <w:rsid w:val="00D27D70"/>
    <w:rsid w:val="00D30CE7"/>
    <w:rsid w:val="00D34915"/>
    <w:rsid w:val="00D349F4"/>
    <w:rsid w:val="00D35265"/>
    <w:rsid w:val="00D36115"/>
    <w:rsid w:val="00D36381"/>
    <w:rsid w:val="00D374E8"/>
    <w:rsid w:val="00D37D29"/>
    <w:rsid w:val="00D406AA"/>
    <w:rsid w:val="00D409B9"/>
    <w:rsid w:val="00D411B0"/>
    <w:rsid w:val="00D4192B"/>
    <w:rsid w:val="00D46A08"/>
    <w:rsid w:val="00D53BB5"/>
    <w:rsid w:val="00D54F79"/>
    <w:rsid w:val="00D55082"/>
    <w:rsid w:val="00D55F1A"/>
    <w:rsid w:val="00D5705B"/>
    <w:rsid w:val="00D5752E"/>
    <w:rsid w:val="00D609D6"/>
    <w:rsid w:val="00D60EE4"/>
    <w:rsid w:val="00D63224"/>
    <w:rsid w:val="00D63F11"/>
    <w:rsid w:val="00D64FFE"/>
    <w:rsid w:val="00D66465"/>
    <w:rsid w:val="00D66952"/>
    <w:rsid w:val="00D67A7B"/>
    <w:rsid w:val="00D67D63"/>
    <w:rsid w:val="00D74160"/>
    <w:rsid w:val="00D742B9"/>
    <w:rsid w:val="00D7585E"/>
    <w:rsid w:val="00D76946"/>
    <w:rsid w:val="00D80FE9"/>
    <w:rsid w:val="00D81EEB"/>
    <w:rsid w:val="00D84702"/>
    <w:rsid w:val="00D84DBB"/>
    <w:rsid w:val="00D90745"/>
    <w:rsid w:val="00D90DD6"/>
    <w:rsid w:val="00D92D39"/>
    <w:rsid w:val="00D93A0B"/>
    <w:rsid w:val="00D94A1A"/>
    <w:rsid w:val="00D94B61"/>
    <w:rsid w:val="00DA4AC1"/>
    <w:rsid w:val="00DA6AAD"/>
    <w:rsid w:val="00DA6AEC"/>
    <w:rsid w:val="00DA7352"/>
    <w:rsid w:val="00DB0779"/>
    <w:rsid w:val="00DB1A56"/>
    <w:rsid w:val="00DB1F58"/>
    <w:rsid w:val="00DB2F00"/>
    <w:rsid w:val="00DB369E"/>
    <w:rsid w:val="00DC0C51"/>
    <w:rsid w:val="00DC1DE9"/>
    <w:rsid w:val="00DC29C3"/>
    <w:rsid w:val="00DD0AF6"/>
    <w:rsid w:val="00DD1B8C"/>
    <w:rsid w:val="00DD378E"/>
    <w:rsid w:val="00DD435A"/>
    <w:rsid w:val="00DD50EB"/>
    <w:rsid w:val="00DD5E27"/>
    <w:rsid w:val="00DD6AFD"/>
    <w:rsid w:val="00DD6FE2"/>
    <w:rsid w:val="00DD77E3"/>
    <w:rsid w:val="00DE055F"/>
    <w:rsid w:val="00DE1703"/>
    <w:rsid w:val="00DE1AD0"/>
    <w:rsid w:val="00DE2001"/>
    <w:rsid w:val="00DE2092"/>
    <w:rsid w:val="00DF0680"/>
    <w:rsid w:val="00DF16C5"/>
    <w:rsid w:val="00DF3C3A"/>
    <w:rsid w:val="00DF5E02"/>
    <w:rsid w:val="00E0074A"/>
    <w:rsid w:val="00E10A4E"/>
    <w:rsid w:val="00E122C4"/>
    <w:rsid w:val="00E13140"/>
    <w:rsid w:val="00E147A5"/>
    <w:rsid w:val="00E164D1"/>
    <w:rsid w:val="00E304F6"/>
    <w:rsid w:val="00E434AB"/>
    <w:rsid w:val="00E4530A"/>
    <w:rsid w:val="00E466AF"/>
    <w:rsid w:val="00E469C4"/>
    <w:rsid w:val="00E46FAA"/>
    <w:rsid w:val="00E47681"/>
    <w:rsid w:val="00E51537"/>
    <w:rsid w:val="00E51BE6"/>
    <w:rsid w:val="00E523DE"/>
    <w:rsid w:val="00E53400"/>
    <w:rsid w:val="00E547D5"/>
    <w:rsid w:val="00E55464"/>
    <w:rsid w:val="00E56313"/>
    <w:rsid w:val="00E57521"/>
    <w:rsid w:val="00E57C98"/>
    <w:rsid w:val="00E621D2"/>
    <w:rsid w:val="00E64A7D"/>
    <w:rsid w:val="00E67B6B"/>
    <w:rsid w:val="00E70A72"/>
    <w:rsid w:val="00E720F4"/>
    <w:rsid w:val="00E7415C"/>
    <w:rsid w:val="00E74354"/>
    <w:rsid w:val="00E74DAD"/>
    <w:rsid w:val="00E8240E"/>
    <w:rsid w:val="00E832B4"/>
    <w:rsid w:val="00E834C3"/>
    <w:rsid w:val="00E83503"/>
    <w:rsid w:val="00E85CE7"/>
    <w:rsid w:val="00E903D1"/>
    <w:rsid w:val="00E9089F"/>
    <w:rsid w:val="00E92475"/>
    <w:rsid w:val="00E951EA"/>
    <w:rsid w:val="00E9537E"/>
    <w:rsid w:val="00E974E9"/>
    <w:rsid w:val="00EA0820"/>
    <w:rsid w:val="00EA23BE"/>
    <w:rsid w:val="00EA2A6B"/>
    <w:rsid w:val="00EA3868"/>
    <w:rsid w:val="00EA3AEE"/>
    <w:rsid w:val="00EA52AE"/>
    <w:rsid w:val="00EA567E"/>
    <w:rsid w:val="00EB100E"/>
    <w:rsid w:val="00EB1904"/>
    <w:rsid w:val="00EB2282"/>
    <w:rsid w:val="00EB2E92"/>
    <w:rsid w:val="00EB32CF"/>
    <w:rsid w:val="00EB579C"/>
    <w:rsid w:val="00EB5989"/>
    <w:rsid w:val="00EB7185"/>
    <w:rsid w:val="00EC25D3"/>
    <w:rsid w:val="00EC3C7F"/>
    <w:rsid w:val="00EC53AD"/>
    <w:rsid w:val="00EC5401"/>
    <w:rsid w:val="00EC6682"/>
    <w:rsid w:val="00EC7FF6"/>
    <w:rsid w:val="00ED2084"/>
    <w:rsid w:val="00ED2563"/>
    <w:rsid w:val="00ED294E"/>
    <w:rsid w:val="00ED2B86"/>
    <w:rsid w:val="00EE0715"/>
    <w:rsid w:val="00EE4F8E"/>
    <w:rsid w:val="00EE5519"/>
    <w:rsid w:val="00EE7224"/>
    <w:rsid w:val="00EF0251"/>
    <w:rsid w:val="00EF1B4E"/>
    <w:rsid w:val="00EF4054"/>
    <w:rsid w:val="00F008D5"/>
    <w:rsid w:val="00F00F7D"/>
    <w:rsid w:val="00F02155"/>
    <w:rsid w:val="00F05296"/>
    <w:rsid w:val="00F06168"/>
    <w:rsid w:val="00F0677E"/>
    <w:rsid w:val="00F116D2"/>
    <w:rsid w:val="00F12D7D"/>
    <w:rsid w:val="00F13711"/>
    <w:rsid w:val="00F137EF"/>
    <w:rsid w:val="00F13ACA"/>
    <w:rsid w:val="00F15850"/>
    <w:rsid w:val="00F17FF9"/>
    <w:rsid w:val="00F20F03"/>
    <w:rsid w:val="00F24C97"/>
    <w:rsid w:val="00F26FE8"/>
    <w:rsid w:val="00F27478"/>
    <w:rsid w:val="00F275B9"/>
    <w:rsid w:val="00F30947"/>
    <w:rsid w:val="00F32E28"/>
    <w:rsid w:val="00F32F84"/>
    <w:rsid w:val="00F3419C"/>
    <w:rsid w:val="00F350E3"/>
    <w:rsid w:val="00F36FC9"/>
    <w:rsid w:val="00F37DF5"/>
    <w:rsid w:val="00F45551"/>
    <w:rsid w:val="00F455F4"/>
    <w:rsid w:val="00F5530F"/>
    <w:rsid w:val="00F56FA5"/>
    <w:rsid w:val="00F56FF2"/>
    <w:rsid w:val="00F6122E"/>
    <w:rsid w:val="00F62155"/>
    <w:rsid w:val="00F64A5B"/>
    <w:rsid w:val="00F71282"/>
    <w:rsid w:val="00F73829"/>
    <w:rsid w:val="00F742B0"/>
    <w:rsid w:val="00F75AD1"/>
    <w:rsid w:val="00F765C6"/>
    <w:rsid w:val="00F835DA"/>
    <w:rsid w:val="00F8396A"/>
    <w:rsid w:val="00F84246"/>
    <w:rsid w:val="00F844D1"/>
    <w:rsid w:val="00F84A89"/>
    <w:rsid w:val="00F86191"/>
    <w:rsid w:val="00F912EA"/>
    <w:rsid w:val="00F91E6B"/>
    <w:rsid w:val="00F93903"/>
    <w:rsid w:val="00F93A1B"/>
    <w:rsid w:val="00F94BCC"/>
    <w:rsid w:val="00F952B4"/>
    <w:rsid w:val="00F96D44"/>
    <w:rsid w:val="00FA3386"/>
    <w:rsid w:val="00FA4B3F"/>
    <w:rsid w:val="00FA5185"/>
    <w:rsid w:val="00FA58ED"/>
    <w:rsid w:val="00FA7E7D"/>
    <w:rsid w:val="00FB1455"/>
    <w:rsid w:val="00FB6F9F"/>
    <w:rsid w:val="00FB7CDE"/>
    <w:rsid w:val="00FC1D6D"/>
    <w:rsid w:val="00FC2402"/>
    <w:rsid w:val="00FC265D"/>
    <w:rsid w:val="00FC47FB"/>
    <w:rsid w:val="00FC7181"/>
    <w:rsid w:val="00FC7B93"/>
    <w:rsid w:val="00FD0503"/>
    <w:rsid w:val="00FD40B2"/>
    <w:rsid w:val="00FD7E7D"/>
    <w:rsid w:val="00FE0F5A"/>
    <w:rsid w:val="00FE158C"/>
    <w:rsid w:val="00FE5234"/>
    <w:rsid w:val="00FE79FC"/>
    <w:rsid w:val="00FE7ECA"/>
    <w:rsid w:val="00FF026A"/>
    <w:rsid w:val="00FF3093"/>
    <w:rsid w:val="00FF36C5"/>
    <w:rsid w:val="00FF3791"/>
    <w:rsid w:val="00FF6B8B"/>
    <w:rsid w:val="0E9E58D0"/>
    <w:rsid w:val="19AC232B"/>
    <w:rsid w:val="20C4FE59"/>
    <w:rsid w:val="29311CB5"/>
    <w:rsid w:val="29B6CDAA"/>
    <w:rsid w:val="2F769EC4"/>
    <w:rsid w:val="30834CE9"/>
    <w:rsid w:val="35B33518"/>
    <w:rsid w:val="3846CA8E"/>
    <w:rsid w:val="389C128E"/>
    <w:rsid w:val="4304711A"/>
    <w:rsid w:val="540FABEF"/>
    <w:rsid w:val="5C1F747E"/>
    <w:rsid w:val="5D6B7384"/>
    <w:rsid w:val="627C9A44"/>
    <w:rsid w:val="748569B4"/>
    <w:rsid w:val="7755CB35"/>
    <w:rsid w:val="7A430346"/>
  </w:rsids>
  <m:mathPr>
    <m:mathFont m:val="Cambria Math"/>
    <m:brkBin m:val="before"/>
    <m:brkBinSub m:val="--"/>
    <m:smallFrac m:val="0"/>
    <m:dispDef m:val="0"/>
    <m:lMargin m:val="0"/>
    <m:rMargin m:val="0"/>
    <m:defJc m:val="centerGroup"/>
    <m:wrapRight/>
    <m:intLim m:val="subSup"/>
    <m:naryLim m:val="subSup"/>
  </m:mathPr>
  <w:themeFontLang w:val="en-AU"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29C8DB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MS Mincho" w:hAnsi="Cambria" w:cs="Times New Roman"/>
        <w:lang w:val="en-AU"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uiPriority="60"/>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21" w:qFormat="1"/>
    <w:lsdException w:name="Subtle Reference" w:uiPriority="67" w:qFormat="1"/>
    <w:lsdException w:name="Intense Reference" w:uiPriority="32" w:qFormat="1"/>
    <w:lsdException w:name="Book Title" w:uiPriority="69" w:qFormat="1"/>
    <w:lsdException w:name="Bibliography" w:uiPriority="70"/>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Smart Hyperlink" w:uiPriority="52"/>
    <w:lsdException w:name="Hashtag" w:uiPriority="46"/>
    <w:lsdException w:name="Smart Link" w:uiPriority="48"/>
  </w:latentStyles>
  <w:style w:type="paragraph" w:default="1" w:styleId="Normal">
    <w:name w:val="Normal"/>
    <w:qFormat/>
    <w:rsid w:val="00BE5DDD"/>
    <w:pPr>
      <w:spacing w:after="160" w:line="276" w:lineRule="auto"/>
    </w:pPr>
    <w:rPr>
      <w:rFonts w:ascii="Arial" w:eastAsia="Times New Roman" w:hAnsi="Arial" w:cstheme="minorBidi"/>
      <w:szCs w:val="24"/>
      <w:lang w:eastAsia="en-US"/>
    </w:rPr>
  </w:style>
  <w:style w:type="paragraph" w:styleId="Heading1">
    <w:name w:val="heading 1"/>
    <w:basedOn w:val="Normal"/>
    <w:next w:val="Normal"/>
    <w:link w:val="Heading1Char"/>
    <w:uiPriority w:val="9"/>
    <w:qFormat/>
    <w:rsid w:val="00887F41"/>
    <w:pPr>
      <w:keepNext/>
      <w:keepLines/>
      <w:spacing w:before="600"/>
      <w:outlineLvl w:val="0"/>
    </w:pPr>
    <w:rPr>
      <w:rFonts w:eastAsia="MS Gothic"/>
      <w:b/>
      <w:bCs/>
      <w:sz w:val="36"/>
      <w:szCs w:val="32"/>
    </w:rPr>
  </w:style>
  <w:style w:type="paragraph" w:styleId="Heading2">
    <w:name w:val="heading 2"/>
    <w:basedOn w:val="Normal"/>
    <w:next w:val="Normal"/>
    <w:link w:val="Heading2Char"/>
    <w:uiPriority w:val="9"/>
    <w:qFormat/>
    <w:rsid w:val="008F4A64"/>
    <w:pPr>
      <w:widowControl w:val="0"/>
      <w:autoSpaceDE w:val="0"/>
      <w:autoSpaceDN w:val="0"/>
      <w:spacing w:before="360" w:after="120"/>
      <w:ind w:left="-6" w:right="11"/>
      <w:outlineLvl w:val="1"/>
    </w:pPr>
    <w:rPr>
      <w:rFonts w:eastAsia="MS Gothic" w:cs="Arial"/>
      <w:b/>
      <w:bCs/>
      <w:sz w:val="32"/>
      <w:szCs w:val="32"/>
    </w:rPr>
  </w:style>
  <w:style w:type="paragraph" w:styleId="Heading3">
    <w:name w:val="heading 3"/>
    <w:basedOn w:val="Heading4"/>
    <w:next w:val="Normal"/>
    <w:link w:val="Heading3Char"/>
    <w:uiPriority w:val="9"/>
    <w:qFormat/>
    <w:rsid w:val="00C4043F"/>
    <w:pPr>
      <w:outlineLvl w:val="2"/>
    </w:pPr>
  </w:style>
  <w:style w:type="paragraph" w:styleId="Heading4">
    <w:name w:val="heading 4"/>
    <w:basedOn w:val="Heading5"/>
    <w:next w:val="Normal"/>
    <w:link w:val="Heading4Char"/>
    <w:uiPriority w:val="9"/>
    <w:qFormat/>
    <w:rsid w:val="00BE5DDD"/>
    <w:pPr>
      <w:outlineLvl w:val="3"/>
    </w:pPr>
  </w:style>
  <w:style w:type="paragraph" w:styleId="Heading5">
    <w:name w:val="heading 5"/>
    <w:basedOn w:val="Normal"/>
    <w:next w:val="Normal"/>
    <w:link w:val="Heading5Char"/>
    <w:uiPriority w:val="9"/>
    <w:qFormat/>
    <w:rsid w:val="00887F41"/>
    <w:pPr>
      <w:spacing w:before="240"/>
      <w:outlineLvl w:val="4"/>
    </w:pPr>
    <w:rPr>
      <w:b/>
      <w:bCs/>
      <w:sz w:val="22"/>
      <w:szCs w:val="28"/>
    </w:rPr>
  </w:style>
  <w:style w:type="paragraph" w:styleId="Heading6">
    <w:name w:val="heading 6"/>
    <w:basedOn w:val="Normal"/>
    <w:next w:val="Normal"/>
    <w:link w:val="Heading6Char"/>
    <w:uiPriority w:val="9"/>
    <w:qFormat/>
    <w:rsid w:val="00E56313"/>
    <w:pPr>
      <w:spacing w:before="240" w:after="60"/>
      <w:outlineLvl w:val="5"/>
    </w:pPr>
    <w:rPr>
      <w:b/>
      <w:bCs/>
      <w:sz w:val="18"/>
      <w:szCs w:val="22"/>
    </w:rPr>
  </w:style>
  <w:style w:type="paragraph" w:styleId="Heading7">
    <w:name w:val="heading 7"/>
    <w:basedOn w:val="Normal"/>
    <w:next w:val="Normal"/>
    <w:link w:val="Heading7Char"/>
    <w:uiPriority w:val="9"/>
    <w:semiHidden/>
    <w:unhideWhenUsed/>
    <w:qFormat/>
    <w:rsid w:val="00887F41"/>
    <w:pPr>
      <w:keepNext/>
      <w:keepLines/>
      <w:spacing w:before="40" w:after="0" w:line="259" w:lineRule="auto"/>
      <w:outlineLvl w:val="6"/>
    </w:pPr>
    <w:rPr>
      <w:rFonts w:eastAsia="MS Gothic"/>
      <w:i/>
      <w:iCs/>
      <w:color w:val="404040"/>
      <w:sz w:val="18"/>
      <w:szCs w:val="20"/>
    </w:rPr>
  </w:style>
  <w:style w:type="paragraph" w:styleId="Heading8">
    <w:name w:val="heading 8"/>
    <w:basedOn w:val="Normal"/>
    <w:next w:val="Normal"/>
    <w:link w:val="Heading8Char"/>
    <w:uiPriority w:val="9"/>
    <w:semiHidden/>
    <w:unhideWhenUsed/>
    <w:qFormat/>
    <w:rsid w:val="00887F41"/>
    <w:pPr>
      <w:keepNext/>
      <w:keepLines/>
      <w:spacing w:before="40" w:after="0" w:line="259" w:lineRule="auto"/>
      <w:outlineLvl w:val="7"/>
    </w:pPr>
    <w:rPr>
      <w:rFonts w:eastAsia="MS Gothic"/>
      <w:color w:val="404040"/>
      <w:sz w:val="18"/>
      <w:szCs w:val="20"/>
    </w:rPr>
  </w:style>
  <w:style w:type="paragraph" w:styleId="Heading9">
    <w:name w:val="heading 9"/>
    <w:basedOn w:val="Normal"/>
    <w:next w:val="Normal"/>
    <w:link w:val="Heading9Char"/>
    <w:uiPriority w:val="9"/>
    <w:semiHidden/>
    <w:unhideWhenUsed/>
    <w:qFormat/>
    <w:rsid w:val="00887F41"/>
    <w:pPr>
      <w:keepNext/>
      <w:keepLines/>
      <w:spacing w:before="40" w:after="0" w:line="259" w:lineRule="auto"/>
      <w:outlineLvl w:val="8"/>
    </w:pPr>
    <w:rPr>
      <w:rFonts w:eastAsia="MS Gothic"/>
      <w:i/>
      <w:iCs/>
      <w:color w:val="404040"/>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887F41"/>
    <w:rPr>
      <w:rFonts w:ascii="Arial" w:eastAsia="MS Gothic" w:hAnsi="Arial"/>
      <w:b/>
      <w:bCs/>
      <w:sz w:val="36"/>
      <w:szCs w:val="32"/>
    </w:rPr>
  </w:style>
  <w:style w:type="character" w:customStyle="1" w:styleId="Heading2Char">
    <w:name w:val="Heading 2 Char"/>
    <w:link w:val="Heading2"/>
    <w:uiPriority w:val="9"/>
    <w:rsid w:val="008F4A64"/>
    <w:rPr>
      <w:rFonts w:ascii="Arial" w:eastAsia="MS Gothic" w:hAnsi="Arial" w:cs="Arial"/>
      <w:b/>
      <w:bCs/>
      <w:sz w:val="32"/>
      <w:szCs w:val="32"/>
    </w:rPr>
  </w:style>
  <w:style w:type="character" w:customStyle="1" w:styleId="Heading3Char">
    <w:name w:val="Heading 3 Char"/>
    <w:link w:val="Heading3"/>
    <w:uiPriority w:val="9"/>
    <w:rsid w:val="00C4043F"/>
    <w:rPr>
      <w:rFonts w:ascii="Arial" w:eastAsia="Times New Roman" w:hAnsi="Arial" w:cstheme="minorBidi"/>
      <w:b/>
      <w:bCs/>
      <w:sz w:val="22"/>
      <w:szCs w:val="28"/>
      <w:lang w:eastAsia="en-US"/>
    </w:rPr>
  </w:style>
  <w:style w:type="character" w:customStyle="1" w:styleId="Heading4Char">
    <w:name w:val="Heading 4 Char"/>
    <w:link w:val="Heading4"/>
    <w:uiPriority w:val="9"/>
    <w:rsid w:val="00BE5DDD"/>
    <w:rPr>
      <w:rFonts w:ascii="Arial" w:eastAsia="Times New Roman" w:hAnsi="Arial" w:cstheme="minorBidi"/>
      <w:b/>
      <w:bCs/>
      <w:sz w:val="22"/>
      <w:szCs w:val="28"/>
      <w:lang w:eastAsia="en-US"/>
    </w:rPr>
  </w:style>
  <w:style w:type="character" w:customStyle="1" w:styleId="Heading5Char">
    <w:name w:val="Heading 5 Char"/>
    <w:link w:val="Heading5"/>
    <w:uiPriority w:val="9"/>
    <w:rsid w:val="00887F41"/>
    <w:rPr>
      <w:rFonts w:ascii="Arial" w:eastAsia="Times New Roman" w:hAnsi="Arial" w:cstheme="minorBidi"/>
      <w:b/>
      <w:bCs/>
      <w:sz w:val="22"/>
      <w:szCs w:val="28"/>
      <w:lang w:eastAsia="en-US"/>
    </w:rPr>
  </w:style>
  <w:style w:type="paragraph" w:customStyle="1" w:styleId="NoParagraphStyle">
    <w:name w:val="[No Paragraph Style]"/>
    <w:rsid w:val="00875947"/>
    <w:pPr>
      <w:autoSpaceDE w:val="0"/>
      <w:autoSpaceDN w:val="0"/>
      <w:adjustRightInd w:val="0"/>
      <w:spacing w:line="288" w:lineRule="auto"/>
      <w:textAlignment w:val="center"/>
    </w:pPr>
    <w:rPr>
      <w:rFonts w:ascii="MinionPro-Regular" w:hAnsi="MinionPro-Regular" w:cs="MinionPro-Regular"/>
      <w:color w:val="000000"/>
      <w:sz w:val="24"/>
      <w:szCs w:val="24"/>
      <w:lang w:val="en-US"/>
    </w:rPr>
  </w:style>
  <w:style w:type="paragraph" w:styleId="Title">
    <w:name w:val="Title"/>
    <w:basedOn w:val="BodyText"/>
    <w:next w:val="Normal"/>
    <w:link w:val="TitleChar"/>
    <w:uiPriority w:val="10"/>
    <w:qFormat/>
    <w:rsid w:val="00693A4D"/>
    <w:pPr>
      <w:spacing w:line="360" w:lineRule="auto"/>
    </w:pPr>
    <w:rPr>
      <w:b/>
      <w:bCs/>
      <w:sz w:val="52"/>
      <w:szCs w:val="52"/>
    </w:rPr>
  </w:style>
  <w:style w:type="character" w:customStyle="1" w:styleId="TitleChar">
    <w:name w:val="Title Char"/>
    <w:link w:val="Title"/>
    <w:uiPriority w:val="10"/>
    <w:rsid w:val="00693A4D"/>
    <w:rPr>
      <w:rFonts w:ascii="Arial" w:eastAsia="Times New Roman" w:hAnsi="Arial"/>
      <w:b/>
      <w:bCs/>
      <w:sz w:val="52"/>
      <w:szCs w:val="52"/>
    </w:rPr>
  </w:style>
  <w:style w:type="character" w:styleId="FollowedHyperlink">
    <w:name w:val="FollowedHyperlink"/>
    <w:semiHidden/>
    <w:unhideWhenUsed/>
    <w:rsid w:val="0082630D"/>
    <w:rPr>
      <w:color w:val="800080"/>
      <w:u w:val="single"/>
    </w:rPr>
  </w:style>
  <w:style w:type="paragraph" w:customStyle="1" w:styleId="Bullet">
    <w:name w:val="Bullet"/>
    <w:basedOn w:val="Normal"/>
    <w:qFormat/>
    <w:rsid w:val="00763A9B"/>
    <w:pPr>
      <w:numPr>
        <w:numId w:val="1"/>
      </w:numPr>
      <w:spacing w:after="120"/>
    </w:pPr>
  </w:style>
  <w:style w:type="table" w:styleId="TableGrid">
    <w:name w:val="Table Grid"/>
    <w:basedOn w:val="TableNormal"/>
    <w:uiPriority w:val="59"/>
    <w:rsid w:val="00693A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Pr/>
      <w:tcPr>
        <w:shd w:val="clear" w:color="auto" w:fill="F2F2F2" w:themeFill="background1" w:themeFillShade="F2"/>
      </w:tcPr>
    </w:tblStylePr>
  </w:style>
  <w:style w:type="paragraph" w:customStyle="1" w:styleId="TableCopy">
    <w:name w:val="Table Copy"/>
    <w:basedOn w:val="Normal"/>
    <w:qFormat/>
    <w:rsid w:val="003E5FEE"/>
  </w:style>
  <w:style w:type="paragraph" w:customStyle="1" w:styleId="TableHeading">
    <w:name w:val="Table Heading"/>
    <w:basedOn w:val="Normal"/>
    <w:qFormat/>
    <w:rsid w:val="003E5FEE"/>
    <w:rPr>
      <w:b/>
    </w:rPr>
  </w:style>
  <w:style w:type="paragraph" w:styleId="BalloonText">
    <w:name w:val="Balloon Text"/>
    <w:basedOn w:val="Normal"/>
    <w:link w:val="BalloonTextChar"/>
    <w:uiPriority w:val="99"/>
    <w:semiHidden/>
    <w:unhideWhenUsed/>
    <w:rsid w:val="00E47681"/>
    <w:rPr>
      <w:rFonts w:ascii="Lucida Grande" w:hAnsi="Lucida Grande" w:cs="Lucida Grande"/>
      <w:sz w:val="18"/>
      <w:szCs w:val="18"/>
    </w:rPr>
  </w:style>
  <w:style w:type="character" w:customStyle="1" w:styleId="BalloonTextChar">
    <w:name w:val="Balloon Text Char"/>
    <w:link w:val="BalloonText"/>
    <w:uiPriority w:val="99"/>
    <w:semiHidden/>
    <w:rsid w:val="00E47681"/>
    <w:rPr>
      <w:rFonts w:ascii="Lucida Grande" w:hAnsi="Lucida Grande" w:cs="Lucida Grande"/>
      <w:sz w:val="18"/>
      <w:szCs w:val="18"/>
      <w:lang w:val="en-US"/>
    </w:rPr>
  </w:style>
  <w:style w:type="character" w:styleId="Hyperlink">
    <w:name w:val="Hyperlink"/>
    <w:uiPriority w:val="99"/>
    <w:unhideWhenUsed/>
    <w:rsid w:val="00E56313"/>
    <w:rPr>
      <w:rFonts w:ascii="Arial" w:hAnsi="Arial"/>
      <w:color w:val="0000FF"/>
      <w:u w:val="single"/>
    </w:rPr>
  </w:style>
  <w:style w:type="paragraph" w:customStyle="1" w:styleId="GridTable31">
    <w:name w:val="Grid Table 31"/>
    <w:basedOn w:val="Heading1"/>
    <w:next w:val="Normal"/>
    <w:uiPriority w:val="39"/>
    <w:unhideWhenUsed/>
    <w:qFormat/>
    <w:rsid w:val="00E56313"/>
    <w:pPr>
      <w:outlineLvl w:val="9"/>
    </w:pPr>
    <w:rPr>
      <w:color w:val="365F91"/>
      <w:sz w:val="28"/>
      <w:szCs w:val="28"/>
    </w:rPr>
  </w:style>
  <w:style w:type="paragraph" w:styleId="FootnoteText">
    <w:name w:val="footnote text"/>
    <w:basedOn w:val="Normal"/>
    <w:link w:val="FootnoteTextChar"/>
    <w:uiPriority w:val="99"/>
    <w:unhideWhenUsed/>
    <w:rsid w:val="008F11C8"/>
    <w:rPr>
      <w:sz w:val="16"/>
    </w:rPr>
  </w:style>
  <w:style w:type="character" w:customStyle="1" w:styleId="FootnoteTextChar">
    <w:name w:val="Footnote Text Char"/>
    <w:link w:val="FootnoteText"/>
    <w:uiPriority w:val="99"/>
    <w:rsid w:val="008F11C8"/>
    <w:rPr>
      <w:rFonts w:ascii="Arial" w:hAnsi="Arial" w:cs="Arial"/>
      <w:spacing w:val="-4"/>
      <w:sz w:val="16"/>
      <w:szCs w:val="24"/>
      <w:lang w:val="en-US" w:eastAsia="en-US"/>
    </w:rPr>
  </w:style>
  <w:style w:type="paragraph" w:customStyle="1" w:styleId="TableBullet">
    <w:name w:val="Table Bullet"/>
    <w:basedOn w:val="TableCopy"/>
    <w:qFormat/>
    <w:rsid w:val="007E1B64"/>
    <w:pPr>
      <w:numPr>
        <w:numId w:val="2"/>
      </w:numPr>
      <w:spacing w:after="120"/>
      <w:ind w:left="346" w:hanging="346"/>
    </w:pPr>
  </w:style>
  <w:style w:type="character" w:styleId="PageNumber">
    <w:name w:val="page number"/>
    <w:uiPriority w:val="99"/>
    <w:unhideWhenUsed/>
    <w:rsid w:val="0065327B"/>
  </w:style>
  <w:style w:type="paragraph" w:styleId="TOC1">
    <w:name w:val="toc 1"/>
    <w:basedOn w:val="Normal"/>
    <w:next w:val="Normal"/>
    <w:autoRedefine/>
    <w:uiPriority w:val="39"/>
    <w:unhideWhenUsed/>
    <w:rsid w:val="00DA7352"/>
    <w:pPr>
      <w:tabs>
        <w:tab w:val="left" w:pos="426"/>
        <w:tab w:val="right" w:leader="dot" w:pos="10456"/>
      </w:tabs>
      <w:spacing w:before="120"/>
    </w:pPr>
    <w:rPr>
      <w:b/>
    </w:rPr>
  </w:style>
  <w:style w:type="paragraph" w:styleId="TOC2">
    <w:name w:val="toc 2"/>
    <w:basedOn w:val="Normal"/>
    <w:next w:val="Normal"/>
    <w:autoRedefine/>
    <w:uiPriority w:val="39"/>
    <w:unhideWhenUsed/>
    <w:rsid w:val="00594832"/>
    <w:pPr>
      <w:tabs>
        <w:tab w:val="right" w:leader="dot" w:pos="10456"/>
      </w:tabs>
      <w:ind w:left="198" w:firstLine="198"/>
    </w:pPr>
    <w:rPr>
      <w:noProof/>
      <w:szCs w:val="22"/>
    </w:rPr>
  </w:style>
  <w:style w:type="paragraph" w:styleId="TOC4">
    <w:name w:val="toc 4"/>
    <w:basedOn w:val="Normal"/>
    <w:next w:val="Normal"/>
    <w:autoRedefine/>
    <w:uiPriority w:val="39"/>
    <w:unhideWhenUsed/>
    <w:rsid w:val="0065327B"/>
    <w:pPr>
      <w:ind w:left="600"/>
    </w:pPr>
    <w:rPr>
      <w:rFonts w:ascii="Cambria" w:hAnsi="Cambria"/>
      <w:szCs w:val="20"/>
    </w:rPr>
  </w:style>
  <w:style w:type="paragraph" w:styleId="TOC5">
    <w:name w:val="toc 5"/>
    <w:basedOn w:val="Normal"/>
    <w:next w:val="Normal"/>
    <w:autoRedefine/>
    <w:uiPriority w:val="39"/>
    <w:unhideWhenUsed/>
    <w:rsid w:val="0065327B"/>
    <w:pPr>
      <w:ind w:left="800"/>
    </w:pPr>
    <w:rPr>
      <w:rFonts w:ascii="Cambria" w:hAnsi="Cambria"/>
      <w:szCs w:val="20"/>
    </w:rPr>
  </w:style>
  <w:style w:type="paragraph" w:styleId="TOC6">
    <w:name w:val="toc 6"/>
    <w:basedOn w:val="Normal"/>
    <w:next w:val="Normal"/>
    <w:autoRedefine/>
    <w:uiPriority w:val="39"/>
    <w:unhideWhenUsed/>
    <w:rsid w:val="0065327B"/>
    <w:pPr>
      <w:ind w:left="1000"/>
    </w:pPr>
    <w:rPr>
      <w:rFonts w:ascii="Cambria" w:hAnsi="Cambria"/>
      <w:szCs w:val="20"/>
    </w:rPr>
  </w:style>
  <w:style w:type="paragraph" w:styleId="TOC7">
    <w:name w:val="toc 7"/>
    <w:basedOn w:val="Normal"/>
    <w:next w:val="Normal"/>
    <w:autoRedefine/>
    <w:uiPriority w:val="39"/>
    <w:unhideWhenUsed/>
    <w:rsid w:val="0065327B"/>
    <w:pPr>
      <w:ind w:left="1200"/>
    </w:pPr>
    <w:rPr>
      <w:rFonts w:ascii="Cambria" w:hAnsi="Cambria"/>
      <w:szCs w:val="20"/>
    </w:rPr>
  </w:style>
  <w:style w:type="paragraph" w:styleId="TOC8">
    <w:name w:val="toc 8"/>
    <w:basedOn w:val="Normal"/>
    <w:next w:val="Normal"/>
    <w:autoRedefine/>
    <w:uiPriority w:val="39"/>
    <w:unhideWhenUsed/>
    <w:rsid w:val="0065327B"/>
    <w:pPr>
      <w:ind w:left="1400"/>
    </w:pPr>
    <w:rPr>
      <w:rFonts w:ascii="Cambria" w:hAnsi="Cambria"/>
      <w:szCs w:val="20"/>
    </w:rPr>
  </w:style>
  <w:style w:type="paragraph" w:styleId="TOC9">
    <w:name w:val="toc 9"/>
    <w:basedOn w:val="Normal"/>
    <w:next w:val="Normal"/>
    <w:autoRedefine/>
    <w:uiPriority w:val="39"/>
    <w:unhideWhenUsed/>
    <w:rsid w:val="0065327B"/>
    <w:pPr>
      <w:ind w:left="1600"/>
    </w:pPr>
    <w:rPr>
      <w:rFonts w:ascii="Cambria" w:hAnsi="Cambria"/>
      <w:szCs w:val="20"/>
    </w:rPr>
  </w:style>
  <w:style w:type="paragraph" w:styleId="Header">
    <w:name w:val="header"/>
    <w:basedOn w:val="Normal"/>
    <w:link w:val="HeaderChar"/>
    <w:uiPriority w:val="99"/>
    <w:unhideWhenUsed/>
    <w:rsid w:val="007D0491"/>
    <w:pPr>
      <w:tabs>
        <w:tab w:val="center" w:pos="4320"/>
        <w:tab w:val="right" w:pos="8640"/>
      </w:tabs>
    </w:pPr>
  </w:style>
  <w:style w:type="character" w:customStyle="1" w:styleId="HeaderChar">
    <w:name w:val="Header Char"/>
    <w:link w:val="Header"/>
    <w:uiPriority w:val="99"/>
    <w:rsid w:val="007D0491"/>
    <w:rPr>
      <w:rFonts w:ascii="Arial" w:hAnsi="Arial"/>
      <w:szCs w:val="24"/>
      <w:lang w:val="en-US"/>
    </w:rPr>
  </w:style>
  <w:style w:type="paragraph" w:styleId="Footer">
    <w:name w:val="footer"/>
    <w:basedOn w:val="Normal"/>
    <w:link w:val="FooterChar"/>
    <w:uiPriority w:val="99"/>
    <w:unhideWhenUsed/>
    <w:rsid w:val="00BB7A08"/>
    <w:pPr>
      <w:tabs>
        <w:tab w:val="center" w:pos="4320"/>
        <w:tab w:val="right" w:pos="8640"/>
      </w:tabs>
    </w:pPr>
    <w:rPr>
      <w:sz w:val="16"/>
    </w:rPr>
  </w:style>
  <w:style w:type="character" w:customStyle="1" w:styleId="FooterChar">
    <w:name w:val="Footer Char"/>
    <w:link w:val="Footer"/>
    <w:uiPriority w:val="99"/>
    <w:rsid w:val="00BB7A08"/>
    <w:rPr>
      <w:rFonts w:ascii="Arial" w:hAnsi="Arial"/>
      <w:sz w:val="16"/>
      <w:szCs w:val="24"/>
    </w:rPr>
  </w:style>
  <w:style w:type="paragraph" w:styleId="BodyTextIndent">
    <w:name w:val="Body Text Indent"/>
    <w:basedOn w:val="Normal"/>
    <w:link w:val="BodyTextIndentChar"/>
    <w:uiPriority w:val="99"/>
    <w:semiHidden/>
    <w:unhideWhenUsed/>
    <w:rsid w:val="009B221C"/>
    <w:pPr>
      <w:spacing w:after="120"/>
      <w:ind w:left="283"/>
    </w:pPr>
  </w:style>
  <w:style w:type="character" w:customStyle="1" w:styleId="BodyTextIndentChar">
    <w:name w:val="Body Text Indent Char"/>
    <w:link w:val="BodyTextIndent"/>
    <w:uiPriority w:val="99"/>
    <w:semiHidden/>
    <w:rsid w:val="009B221C"/>
    <w:rPr>
      <w:rFonts w:ascii="Arial" w:hAnsi="Arial"/>
      <w:szCs w:val="24"/>
    </w:rPr>
  </w:style>
  <w:style w:type="paragraph" w:styleId="BodyText">
    <w:name w:val="Body Text"/>
    <w:basedOn w:val="Normal"/>
    <w:link w:val="BodyTextChar"/>
    <w:uiPriority w:val="99"/>
    <w:unhideWhenUsed/>
    <w:rsid w:val="008C6387"/>
  </w:style>
  <w:style w:type="character" w:customStyle="1" w:styleId="BodyTextChar">
    <w:name w:val="Body Text Char"/>
    <w:link w:val="BodyText"/>
    <w:rsid w:val="008C6387"/>
    <w:rPr>
      <w:rFonts w:ascii="Arial" w:eastAsia="Times New Roman" w:hAnsi="Arial"/>
      <w:szCs w:val="24"/>
    </w:rPr>
  </w:style>
  <w:style w:type="character" w:styleId="FootnoteReference">
    <w:name w:val="footnote reference"/>
    <w:uiPriority w:val="99"/>
    <w:unhideWhenUsed/>
    <w:rsid w:val="00E56313"/>
    <w:rPr>
      <w:rFonts w:ascii="Arial" w:hAnsi="Arial"/>
      <w:vertAlign w:val="superscript"/>
    </w:rPr>
  </w:style>
  <w:style w:type="character" w:styleId="Strong">
    <w:name w:val="Strong"/>
    <w:uiPriority w:val="22"/>
    <w:qFormat/>
    <w:rsid w:val="00E56313"/>
    <w:rPr>
      <w:rFonts w:ascii="Arial" w:hAnsi="Arial"/>
      <w:b/>
      <w:bCs/>
    </w:rPr>
  </w:style>
  <w:style w:type="paragraph" w:styleId="Subtitle">
    <w:name w:val="Subtitle"/>
    <w:basedOn w:val="BodyText"/>
    <w:next w:val="Normal"/>
    <w:link w:val="SubtitleChar"/>
    <w:uiPriority w:val="11"/>
    <w:qFormat/>
    <w:rsid w:val="00693A4D"/>
    <w:pPr>
      <w:spacing w:line="360" w:lineRule="auto"/>
    </w:pPr>
    <w:rPr>
      <w:b/>
      <w:bCs/>
      <w:sz w:val="32"/>
      <w:szCs w:val="32"/>
    </w:rPr>
  </w:style>
  <w:style w:type="character" w:customStyle="1" w:styleId="SubtitleChar">
    <w:name w:val="Subtitle Char"/>
    <w:link w:val="Subtitle"/>
    <w:uiPriority w:val="11"/>
    <w:rsid w:val="00693A4D"/>
    <w:rPr>
      <w:rFonts w:ascii="Arial" w:eastAsia="Times New Roman" w:hAnsi="Arial"/>
      <w:b/>
      <w:bCs/>
      <w:sz w:val="32"/>
      <w:szCs w:val="32"/>
    </w:rPr>
  </w:style>
  <w:style w:type="character" w:styleId="Emphasis">
    <w:name w:val="Emphasis"/>
    <w:uiPriority w:val="20"/>
    <w:qFormat/>
    <w:rsid w:val="00E56313"/>
    <w:rPr>
      <w:rFonts w:ascii="Arial" w:hAnsi="Arial"/>
      <w:i/>
      <w:iCs/>
    </w:rPr>
  </w:style>
  <w:style w:type="character" w:customStyle="1" w:styleId="PlainTable31">
    <w:name w:val="Plain Table 31"/>
    <w:uiPriority w:val="19"/>
    <w:qFormat/>
    <w:rsid w:val="00E56313"/>
    <w:rPr>
      <w:rFonts w:ascii="Arial" w:hAnsi="Arial"/>
      <w:i/>
      <w:iCs/>
      <w:color w:val="404040"/>
    </w:rPr>
  </w:style>
  <w:style w:type="character" w:customStyle="1" w:styleId="PlainTable41">
    <w:name w:val="Plain Table 41"/>
    <w:uiPriority w:val="21"/>
    <w:qFormat/>
    <w:rsid w:val="00E56313"/>
    <w:rPr>
      <w:rFonts w:ascii="Arial" w:hAnsi="Arial"/>
      <w:i/>
      <w:iCs/>
      <w:color w:val="5B9BD5"/>
    </w:rPr>
  </w:style>
  <w:style w:type="character" w:customStyle="1" w:styleId="PlainTable51">
    <w:name w:val="Plain Table 51"/>
    <w:uiPriority w:val="31"/>
    <w:qFormat/>
    <w:rsid w:val="00E56313"/>
    <w:rPr>
      <w:rFonts w:ascii="Arial" w:hAnsi="Arial"/>
      <w:smallCaps/>
      <w:color w:val="5A5A5A"/>
    </w:rPr>
  </w:style>
  <w:style w:type="character" w:customStyle="1" w:styleId="TableGridLight1">
    <w:name w:val="Table Grid Light1"/>
    <w:uiPriority w:val="32"/>
    <w:qFormat/>
    <w:rsid w:val="00E56313"/>
    <w:rPr>
      <w:rFonts w:ascii="Arial" w:hAnsi="Arial"/>
      <w:b/>
      <w:bCs/>
      <w:smallCaps/>
      <w:color w:val="5B9BD5"/>
      <w:spacing w:val="5"/>
    </w:rPr>
  </w:style>
  <w:style w:type="character" w:customStyle="1" w:styleId="GridTable1Light1">
    <w:name w:val="Grid Table 1 Light1"/>
    <w:uiPriority w:val="33"/>
    <w:qFormat/>
    <w:rsid w:val="00E56313"/>
    <w:rPr>
      <w:rFonts w:ascii="Arial" w:hAnsi="Arial"/>
      <w:b/>
      <w:bCs/>
      <w:i/>
      <w:iCs/>
      <w:spacing w:val="5"/>
    </w:rPr>
  </w:style>
  <w:style w:type="character" w:customStyle="1" w:styleId="Heading6Char">
    <w:name w:val="Heading 6 Char"/>
    <w:link w:val="Heading6"/>
    <w:uiPriority w:val="9"/>
    <w:semiHidden/>
    <w:rsid w:val="00E56313"/>
    <w:rPr>
      <w:rFonts w:ascii="Arial" w:eastAsia="Times New Roman" w:hAnsi="Arial" w:cs="Times New Roman"/>
      <w:b/>
      <w:bCs/>
      <w:spacing w:val="-4"/>
      <w:sz w:val="18"/>
      <w:szCs w:val="22"/>
    </w:rPr>
  </w:style>
  <w:style w:type="paragraph" w:customStyle="1" w:styleId="H2">
    <w:name w:val="H2"/>
    <w:basedOn w:val="NoParagraphStyle"/>
    <w:uiPriority w:val="99"/>
    <w:rsid w:val="00875947"/>
    <w:pPr>
      <w:pBdr>
        <w:bottom w:val="single" w:sz="8" w:space="5" w:color="auto"/>
      </w:pBdr>
      <w:suppressAutoHyphens/>
      <w:spacing w:after="170" w:line="240" w:lineRule="atLeast"/>
    </w:pPr>
    <w:rPr>
      <w:rFonts w:ascii="VIC SemiBold" w:hAnsi="VIC SemiBold" w:cs="VIC SemiBold"/>
      <w:b/>
      <w:bCs/>
      <w:color w:val="00AD7A"/>
      <w:sz w:val="20"/>
      <w:szCs w:val="20"/>
      <w:lang w:val="en-AU"/>
    </w:rPr>
  </w:style>
  <w:style w:type="paragraph" w:customStyle="1" w:styleId="endnote">
    <w:name w:val="endnote"/>
    <w:basedOn w:val="NoParagraphStyle"/>
    <w:uiPriority w:val="99"/>
    <w:rsid w:val="006927F6"/>
    <w:pPr>
      <w:suppressAutoHyphens/>
      <w:spacing w:after="57"/>
    </w:pPr>
    <w:rPr>
      <w:rFonts w:ascii="VIC Light" w:hAnsi="VIC Light" w:cs="VIC Light"/>
      <w:color w:val="000002"/>
      <w:sz w:val="14"/>
      <w:szCs w:val="14"/>
    </w:rPr>
  </w:style>
  <w:style w:type="paragraph" w:styleId="ListParagraph">
    <w:name w:val="List Paragraph"/>
    <w:aliases w:val="DdeM List Paragraph,Bullet List,NFP GP Bulleted List,Recommendation,List Paragraph1,L,List Paragraph11,List Paragraph Number,Bullet point,Content descriptions,Bullet Point,bullet point list,List Paragraph2,2. List Bullet 2"/>
    <w:basedOn w:val="Normal"/>
    <w:link w:val="ListParagraphChar"/>
    <w:uiPriority w:val="34"/>
    <w:qFormat/>
    <w:rsid w:val="008C6387"/>
    <w:pPr>
      <w:widowControl w:val="0"/>
      <w:numPr>
        <w:numId w:val="3"/>
      </w:numPr>
      <w:tabs>
        <w:tab w:val="left" w:pos="362"/>
      </w:tabs>
      <w:autoSpaceDE w:val="0"/>
      <w:autoSpaceDN w:val="0"/>
      <w:spacing w:before="60" w:after="60"/>
      <w:ind w:right="198"/>
    </w:pPr>
    <w:rPr>
      <w:rFonts w:eastAsia="VIC Light" w:cs="Arial"/>
      <w:szCs w:val="20"/>
      <w:lang w:val="en-US" w:bidi="en-US"/>
    </w:rPr>
  </w:style>
  <w:style w:type="paragraph" w:customStyle="1" w:styleId="Heading2numbered">
    <w:name w:val="Heading 2 numbered"/>
    <w:basedOn w:val="Heading2"/>
    <w:qFormat/>
    <w:rsid w:val="00594832"/>
    <w:pPr>
      <w:numPr>
        <w:ilvl w:val="1"/>
        <w:numId w:val="4"/>
      </w:numPr>
      <w:ind w:left="680" w:right="0" w:hanging="680"/>
    </w:pPr>
  </w:style>
  <w:style w:type="character" w:styleId="UnresolvedMention">
    <w:name w:val="Unresolved Mention"/>
    <w:basedOn w:val="DefaultParagraphFont"/>
    <w:uiPriority w:val="99"/>
    <w:rsid w:val="00636109"/>
    <w:rPr>
      <w:color w:val="605E5C"/>
      <w:shd w:val="clear" w:color="auto" w:fill="E1DFDD"/>
    </w:rPr>
  </w:style>
  <w:style w:type="paragraph" w:styleId="TOCHeading">
    <w:name w:val="TOC Heading"/>
    <w:basedOn w:val="Heading1"/>
    <w:next w:val="Normal"/>
    <w:uiPriority w:val="39"/>
    <w:unhideWhenUsed/>
    <w:qFormat/>
    <w:rsid w:val="00594832"/>
    <w:pPr>
      <w:spacing w:before="240" w:after="0" w:line="259" w:lineRule="auto"/>
      <w:outlineLvl w:val="9"/>
    </w:pPr>
    <w:rPr>
      <w:rFonts w:eastAsiaTheme="majorEastAsia" w:cs="Arial"/>
      <w:szCs w:val="36"/>
      <w:lang w:val="en-US"/>
    </w:rPr>
  </w:style>
  <w:style w:type="paragraph" w:styleId="TOC3">
    <w:name w:val="toc 3"/>
    <w:basedOn w:val="Normal"/>
    <w:next w:val="Normal"/>
    <w:autoRedefine/>
    <w:uiPriority w:val="39"/>
    <w:unhideWhenUsed/>
    <w:rsid w:val="00594832"/>
    <w:pPr>
      <w:spacing w:after="100"/>
      <w:ind w:left="400"/>
    </w:pPr>
  </w:style>
  <w:style w:type="character" w:customStyle="1" w:styleId="Heading7Char">
    <w:name w:val="Heading 7 Char"/>
    <w:basedOn w:val="DefaultParagraphFont"/>
    <w:link w:val="Heading7"/>
    <w:uiPriority w:val="9"/>
    <w:semiHidden/>
    <w:rsid w:val="00887F41"/>
    <w:rPr>
      <w:rFonts w:ascii="Arial" w:eastAsia="MS Gothic" w:hAnsi="Arial"/>
      <w:i/>
      <w:iCs/>
      <w:color w:val="404040"/>
      <w:sz w:val="18"/>
      <w:lang w:eastAsia="en-US"/>
    </w:rPr>
  </w:style>
  <w:style w:type="character" w:customStyle="1" w:styleId="Heading8Char">
    <w:name w:val="Heading 8 Char"/>
    <w:basedOn w:val="DefaultParagraphFont"/>
    <w:link w:val="Heading8"/>
    <w:uiPriority w:val="9"/>
    <w:semiHidden/>
    <w:rsid w:val="00887F41"/>
    <w:rPr>
      <w:rFonts w:ascii="Arial" w:eastAsia="MS Gothic" w:hAnsi="Arial"/>
      <w:color w:val="404040"/>
      <w:sz w:val="18"/>
      <w:lang w:eastAsia="en-US"/>
    </w:rPr>
  </w:style>
  <w:style w:type="character" w:customStyle="1" w:styleId="Heading9Char">
    <w:name w:val="Heading 9 Char"/>
    <w:basedOn w:val="DefaultParagraphFont"/>
    <w:link w:val="Heading9"/>
    <w:uiPriority w:val="9"/>
    <w:semiHidden/>
    <w:rsid w:val="00887F41"/>
    <w:rPr>
      <w:rFonts w:ascii="Arial" w:eastAsia="MS Gothic" w:hAnsi="Arial"/>
      <w:i/>
      <w:iCs/>
      <w:color w:val="404040"/>
      <w:sz w:val="18"/>
      <w:lang w:eastAsia="en-US"/>
    </w:rPr>
  </w:style>
  <w:style w:type="paragraph" w:customStyle="1" w:styleId="Heading11">
    <w:name w:val="Heading 11"/>
    <w:basedOn w:val="Normal"/>
    <w:next w:val="Normal"/>
    <w:uiPriority w:val="9"/>
    <w:qFormat/>
    <w:rsid w:val="00887F41"/>
    <w:pPr>
      <w:keepNext/>
      <w:keepLines/>
      <w:pageBreakBefore/>
      <w:spacing w:before="520" w:after="480" w:line="240" w:lineRule="auto"/>
      <w:outlineLvl w:val="0"/>
    </w:pPr>
    <w:rPr>
      <w:rFonts w:asciiTheme="majorHAnsi" w:eastAsiaTheme="majorEastAsia" w:hAnsiTheme="majorHAnsi" w:cstheme="majorBidi"/>
      <w:color w:val="2F5496" w:themeColor="accent1" w:themeShade="BF"/>
      <w:sz w:val="32"/>
      <w:szCs w:val="32"/>
    </w:rPr>
  </w:style>
  <w:style w:type="paragraph" w:customStyle="1" w:styleId="Heading21">
    <w:name w:val="Heading 21"/>
    <w:basedOn w:val="Normal"/>
    <w:next w:val="Normal"/>
    <w:uiPriority w:val="9"/>
    <w:qFormat/>
    <w:rsid w:val="00887F41"/>
    <w:pPr>
      <w:keepNext/>
      <w:keepLines/>
      <w:spacing w:before="400" w:after="200" w:line="240" w:lineRule="auto"/>
      <w:outlineLvl w:val="1"/>
    </w:pPr>
    <w:rPr>
      <w:bCs/>
      <w:color w:val="62BB46"/>
      <w:sz w:val="28"/>
      <w:szCs w:val="26"/>
    </w:rPr>
  </w:style>
  <w:style w:type="paragraph" w:customStyle="1" w:styleId="Heading31">
    <w:name w:val="Heading 31"/>
    <w:basedOn w:val="Normal"/>
    <w:next w:val="Normal"/>
    <w:uiPriority w:val="9"/>
    <w:qFormat/>
    <w:rsid w:val="00887F41"/>
    <w:pPr>
      <w:keepNext/>
      <w:keepLines/>
      <w:spacing w:before="320" w:line="240" w:lineRule="auto"/>
      <w:outlineLvl w:val="2"/>
    </w:pPr>
    <w:rPr>
      <w:b/>
      <w:bCs/>
      <w:color w:val="100249"/>
      <w:sz w:val="22"/>
      <w:szCs w:val="20"/>
    </w:rPr>
  </w:style>
  <w:style w:type="paragraph" w:customStyle="1" w:styleId="Heading41">
    <w:name w:val="Heading 41"/>
    <w:basedOn w:val="Normal"/>
    <w:next w:val="Normal"/>
    <w:uiPriority w:val="9"/>
    <w:unhideWhenUsed/>
    <w:rsid w:val="00887F41"/>
    <w:pPr>
      <w:keepNext/>
      <w:keepLines/>
      <w:spacing w:before="280" w:after="0" w:line="240" w:lineRule="auto"/>
      <w:outlineLvl w:val="3"/>
    </w:pPr>
    <w:rPr>
      <w:rFonts w:eastAsia="MS Gothic"/>
      <w:b/>
      <w:bCs/>
      <w:iCs/>
      <w:color w:val="100249"/>
      <w:sz w:val="18"/>
      <w:szCs w:val="20"/>
    </w:rPr>
  </w:style>
  <w:style w:type="paragraph" w:customStyle="1" w:styleId="Heading51">
    <w:name w:val="Heading 51"/>
    <w:basedOn w:val="Normal"/>
    <w:next w:val="Normal"/>
    <w:uiPriority w:val="9"/>
    <w:unhideWhenUsed/>
    <w:locked/>
    <w:rsid w:val="00887F41"/>
    <w:pPr>
      <w:keepNext/>
      <w:keepLines/>
      <w:spacing w:before="280" w:after="0" w:line="240" w:lineRule="auto"/>
      <w:outlineLvl w:val="4"/>
    </w:pPr>
    <w:rPr>
      <w:rFonts w:eastAsia="MS Gothic"/>
      <w:color w:val="000000"/>
      <w:sz w:val="18"/>
      <w:szCs w:val="20"/>
    </w:rPr>
  </w:style>
  <w:style w:type="paragraph" w:customStyle="1" w:styleId="Heading61">
    <w:name w:val="Heading 61"/>
    <w:basedOn w:val="Normal"/>
    <w:next w:val="Normal"/>
    <w:uiPriority w:val="9"/>
    <w:semiHidden/>
    <w:unhideWhenUsed/>
    <w:qFormat/>
    <w:locked/>
    <w:rsid w:val="00887F41"/>
    <w:pPr>
      <w:keepNext/>
      <w:keepLines/>
      <w:spacing w:before="200" w:after="0" w:line="240" w:lineRule="auto"/>
      <w:outlineLvl w:val="5"/>
    </w:pPr>
    <w:rPr>
      <w:rFonts w:eastAsia="MS Gothic"/>
      <w:i/>
      <w:iCs/>
      <w:color w:val="0F0A23"/>
      <w:sz w:val="18"/>
      <w:szCs w:val="20"/>
    </w:rPr>
  </w:style>
  <w:style w:type="paragraph" w:customStyle="1" w:styleId="Heading71">
    <w:name w:val="Heading 71"/>
    <w:basedOn w:val="Normal"/>
    <w:next w:val="Normal"/>
    <w:uiPriority w:val="9"/>
    <w:semiHidden/>
    <w:unhideWhenUsed/>
    <w:qFormat/>
    <w:locked/>
    <w:rsid w:val="00887F41"/>
    <w:pPr>
      <w:keepNext/>
      <w:keepLines/>
      <w:spacing w:before="200" w:after="0" w:line="240" w:lineRule="auto"/>
      <w:outlineLvl w:val="6"/>
    </w:pPr>
    <w:rPr>
      <w:rFonts w:eastAsia="MS Gothic"/>
      <w:i/>
      <w:iCs/>
      <w:color w:val="404040"/>
      <w:sz w:val="18"/>
      <w:szCs w:val="20"/>
    </w:rPr>
  </w:style>
  <w:style w:type="paragraph" w:customStyle="1" w:styleId="Heading81">
    <w:name w:val="Heading 81"/>
    <w:basedOn w:val="Normal"/>
    <w:next w:val="Normal"/>
    <w:uiPriority w:val="9"/>
    <w:semiHidden/>
    <w:unhideWhenUsed/>
    <w:qFormat/>
    <w:locked/>
    <w:rsid w:val="00887F41"/>
    <w:pPr>
      <w:keepNext/>
      <w:keepLines/>
      <w:spacing w:before="200" w:after="0" w:line="240" w:lineRule="auto"/>
      <w:outlineLvl w:val="7"/>
    </w:pPr>
    <w:rPr>
      <w:rFonts w:eastAsia="MS Gothic"/>
      <w:color w:val="404040"/>
      <w:sz w:val="18"/>
      <w:szCs w:val="20"/>
    </w:rPr>
  </w:style>
  <w:style w:type="paragraph" w:customStyle="1" w:styleId="Heading91">
    <w:name w:val="Heading 91"/>
    <w:basedOn w:val="Normal"/>
    <w:next w:val="Normal"/>
    <w:uiPriority w:val="9"/>
    <w:semiHidden/>
    <w:unhideWhenUsed/>
    <w:qFormat/>
    <w:locked/>
    <w:rsid w:val="00887F41"/>
    <w:pPr>
      <w:keepNext/>
      <w:keepLines/>
      <w:spacing w:before="200" w:after="0" w:line="240" w:lineRule="auto"/>
      <w:outlineLvl w:val="8"/>
    </w:pPr>
    <w:rPr>
      <w:rFonts w:eastAsia="MS Gothic"/>
      <w:i/>
      <w:iCs/>
      <w:color w:val="404040"/>
      <w:sz w:val="18"/>
      <w:szCs w:val="20"/>
    </w:rPr>
  </w:style>
  <w:style w:type="character" w:customStyle="1" w:styleId="Hyperlink1">
    <w:name w:val="Hyperlink1"/>
    <w:basedOn w:val="DefaultParagraphFont"/>
    <w:uiPriority w:val="99"/>
    <w:unhideWhenUsed/>
    <w:rsid w:val="00887F41"/>
    <w:rPr>
      <w:color w:val="201547"/>
      <w:u w:val="single"/>
    </w:rPr>
  </w:style>
  <w:style w:type="character" w:customStyle="1" w:styleId="Heading1Char1">
    <w:name w:val="Heading 1 Char1"/>
    <w:basedOn w:val="DefaultParagraphFont"/>
    <w:uiPriority w:val="9"/>
    <w:rsid w:val="00887F41"/>
    <w:rPr>
      <w:rFonts w:asciiTheme="majorHAnsi" w:eastAsiaTheme="majorEastAsia" w:hAnsiTheme="majorHAnsi" w:cstheme="majorBidi"/>
      <w:color w:val="2F5496" w:themeColor="accent1" w:themeShade="BF"/>
      <w:sz w:val="32"/>
      <w:szCs w:val="32"/>
    </w:rPr>
  </w:style>
  <w:style w:type="table" w:customStyle="1" w:styleId="DOT1">
    <w:name w:val="DOT 1"/>
    <w:basedOn w:val="TableNormal"/>
    <w:uiPriority w:val="99"/>
    <w:locked/>
    <w:rsid w:val="00F13711"/>
    <w:rPr>
      <w:rFonts w:ascii="Arial" w:eastAsiaTheme="minorHAnsi" w:hAnsi="Arial" w:cstheme="minorBidi"/>
      <w:szCs w:val="22"/>
      <w:lang w:eastAsia="en-US"/>
    </w:rPr>
    <w:tblP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Pr>
    <w:tcPr>
      <w:shd w:val="clear" w:color="auto" w:fill="auto"/>
    </w:tcPr>
    <w:tblStylePr w:type="firstRow">
      <w:pPr>
        <w:jc w:val="left"/>
      </w:pPr>
      <w:rPr>
        <w:rFonts w:ascii="Arial" w:hAnsi="Arial"/>
        <w:b/>
        <w:sz w:val="22"/>
      </w:rPr>
      <w:tblPr/>
      <w:tcPr>
        <w:shd w:val="clear" w:color="auto" w:fill="D9D9D6"/>
      </w:tcPr>
    </w:tblStylePr>
    <w:tblStylePr w:type="firstCol">
      <w:rPr>
        <w:rFonts w:ascii="Arial" w:hAnsi="Arial"/>
        <w:b/>
        <w:sz w:val="20"/>
      </w:rPr>
    </w:tblStylePr>
  </w:style>
  <w:style w:type="table" w:customStyle="1" w:styleId="LightShading1">
    <w:name w:val="Light Shading1"/>
    <w:basedOn w:val="TableNormal"/>
    <w:next w:val="LightShading"/>
    <w:uiPriority w:val="60"/>
    <w:locked/>
    <w:rsid w:val="00887F41"/>
    <w:rPr>
      <w:rFonts w:asciiTheme="minorHAnsi" w:eastAsiaTheme="minorHAnsi" w:hAnsiTheme="minorHAnsi" w:cstheme="minorBidi"/>
      <w:color w:val="000000"/>
      <w:sz w:val="22"/>
      <w:szCs w:val="22"/>
      <w:lang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introparagraph">
    <w:name w:val="# intro paragraph"/>
    <w:basedOn w:val="Normal"/>
    <w:qFormat/>
    <w:rsid w:val="00887F41"/>
    <w:pPr>
      <w:spacing w:before="120" w:after="200" w:line="240" w:lineRule="auto"/>
    </w:pPr>
    <w:rPr>
      <w:color w:val="53565A"/>
      <w:sz w:val="28"/>
      <w:szCs w:val="20"/>
    </w:rPr>
  </w:style>
  <w:style w:type="paragraph" w:customStyle="1" w:styleId="ListBullet1">
    <w:name w:val="List Bullet1"/>
    <w:basedOn w:val="Normal"/>
    <w:next w:val="ListBullet"/>
    <w:uiPriority w:val="99"/>
    <w:unhideWhenUsed/>
    <w:qFormat/>
    <w:locked/>
    <w:rsid w:val="00887F41"/>
    <w:pPr>
      <w:numPr>
        <w:numId w:val="5"/>
      </w:numPr>
      <w:spacing w:after="120" w:line="240" w:lineRule="auto"/>
    </w:pPr>
    <w:rPr>
      <w:color w:val="53565A"/>
      <w:sz w:val="18"/>
      <w:szCs w:val="20"/>
    </w:rPr>
  </w:style>
  <w:style w:type="paragraph" w:styleId="ListBullet2">
    <w:name w:val="List Bullet 2"/>
    <w:basedOn w:val="Normal"/>
    <w:uiPriority w:val="8"/>
    <w:unhideWhenUsed/>
    <w:qFormat/>
    <w:rsid w:val="00887F41"/>
    <w:pPr>
      <w:numPr>
        <w:numId w:val="6"/>
      </w:numPr>
      <w:spacing w:after="120" w:line="240" w:lineRule="auto"/>
      <w:ind w:left="709" w:hanging="284"/>
    </w:pPr>
    <w:rPr>
      <w:color w:val="53565A"/>
      <w:sz w:val="18"/>
      <w:szCs w:val="20"/>
    </w:rPr>
  </w:style>
  <w:style w:type="character" w:customStyle="1" w:styleId="Strong1">
    <w:name w:val="Strong1"/>
    <w:basedOn w:val="DefaultParagraphFont"/>
    <w:uiPriority w:val="22"/>
    <w:qFormat/>
    <w:rsid w:val="00887F41"/>
    <w:rPr>
      <w:b/>
      <w:bCs/>
      <w:color w:val="100249"/>
      <w:sz w:val="20"/>
      <w:szCs w:val="22"/>
    </w:rPr>
  </w:style>
  <w:style w:type="character" w:styleId="IntenseEmphasis">
    <w:name w:val="Intense Emphasis"/>
    <w:basedOn w:val="DefaultParagraphFont"/>
    <w:uiPriority w:val="21"/>
    <w:qFormat/>
    <w:rsid w:val="00887F41"/>
    <w:rPr>
      <w:i/>
      <w:iCs/>
      <w:color w:val="78BF42"/>
    </w:rPr>
  </w:style>
  <w:style w:type="paragraph" w:customStyle="1" w:styleId="iinstructions">
    <w:name w:val="# iinstructions"/>
    <w:basedOn w:val="Normal"/>
    <w:link w:val="iinstructionsChar"/>
    <w:qFormat/>
    <w:locked/>
    <w:rsid w:val="00887F41"/>
    <w:pPr>
      <w:spacing w:before="60" w:after="120" w:line="240" w:lineRule="auto"/>
    </w:pPr>
    <w:rPr>
      <w:sz w:val="18"/>
      <w:szCs w:val="20"/>
    </w:rPr>
  </w:style>
  <w:style w:type="character" w:customStyle="1" w:styleId="iinstructionsChar">
    <w:name w:val="# iinstructions Char"/>
    <w:basedOn w:val="DefaultParagraphFont"/>
    <w:link w:val="iinstructions"/>
    <w:rsid w:val="00887F41"/>
    <w:rPr>
      <w:rFonts w:ascii="Arial" w:eastAsia="Times New Roman" w:hAnsi="Arial"/>
      <w:sz w:val="18"/>
      <w:lang w:eastAsia="en-US"/>
    </w:rPr>
  </w:style>
  <w:style w:type="character" w:styleId="PlaceholderText">
    <w:name w:val="Placeholder Text"/>
    <w:basedOn w:val="DefaultParagraphFont"/>
    <w:uiPriority w:val="99"/>
    <w:semiHidden/>
    <w:rsid w:val="00887F41"/>
    <w:rPr>
      <w:color w:val="808080"/>
    </w:rPr>
  </w:style>
  <w:style w:type="paragraph" w:customStyle="1" w:styleId="Reporttitle">
    <w:name w:val="Report title"/>
    <w:basedOn w:val="Normal"/>
    <w:qFormat/>
    <w:rsid w:val="00887F41"/>
    <w:pPr>
      <w:spacing w:before="120" w:after="200" w:line="240" w:lineRule="auto"/>
    </w:pPr>
    <w:rPr>
      <w:bCs/>
      <w:color w:val="FFFFFF"/>
      <w:sz w:val="44"/>
      <w:szCs w:val="20"/>
    </w:rPr>
  </w:style>
  <w:style w:type="paragraph" w:customStyle="1" w:styleId="Tabletitle">
    <w:name w:val="Table title"/>
    <w:basedOn w:val="Normal"/>
    <w:qFormat/>
    <w:rsid w:val="00887F41"/>
    <w:pPr>
      <w:spacing w:before="60" w:after="60" w:line="240" w:lineRule="auto"/>
    </w:pPr>
    <w:rPr>
      <w:color w:val="FFFFFF"/>
      <w:sz w:val="18"/>
      <w:szCs w:val="20"/>
    </w:rPr>
  </w:style>
  <w:style w:type="paragraph" w:customStyle="1" w:styleId="Tabletext">
    <w:name w:val="Table text"/>
    <w:basedOn w:val="Normal"/>
    <w:qFormat/>
    <w:rsid w:val="00887F41"/>
    <w:pPr>
      <w:spacing w:before="60" w:after="60" w:line="240" w:lineRule="auto"/>
    </w:pPr>
    <w:rPr>
      <w:color w:val="53565A"/>
      <w:sz w:val="18"/>
      <w:szCs w:val="20"/>
    </w:rPr>
  </w:style>
  <w:style w:type="paragraph" w:customStyle="1" w:styleId="ListBulletLast">
    <w:name w:val="List Bullet Last"/>
    <w:basedOn w:val="ListBullet"/>
    <w:qFormat/>
    <w:rsid w:val="00887F41"/>
    <w:pPr>
      <w:spacing w:after="200" w:line="240" w:lineRule="auto"/>
      <w:ind w:left="1080" w:hanging="360"/>
      <w:contextualSpacing w:val="0"/>
    </w:pPr>
    <w:rPr>
      <w:rFonts w:ascii="Arial" w:eastAsia="Times New Roman" w:hAnsi="Arial" w:cs="Times New Roman"/>
      <w:color w:val="53565A"/>
      <w:sz w:val="18"/>
      <w:szCs w:val="20"/>
    </w:rPr>
  </w:style>
  <w:style w:type="paragraph" w:customStyle="1" w:styleId="ListBullet10">
    <w:name w:val="List Bullet 1"/>
    <w:basedOn w:val="ListBullet"/>
    <w:qFormat/>
    <w:rsid w:val="00887F41"/>
    <w:pPr>
      <w:spacing w:after="120" w:line="240" w:lineRule="auto"/>
      <w:ind w:left="1080" w:hanging="360"/>
      <w:contextualSpacing w:val="0"/>
    </w:pPr>
    <w:rPr>
      <w:rFonts w:ascii="Arial" w:eastAsia="Times New Roman" w:hAnsi="Arial" w:cs="Times New Roman"/>
      <w:color w:val="53565A"/>
      <w:sz w:val="18"/>
      <w:szCs w:val="20"/>
    </w:rPr>
  </w:style>
  <w:style w:type="character" w:styleId="CommentReference">
    <w:name w:val="annotation reference"/>
    <w:basedOn w:val="DefaultParagraphFont"/>
    <w:uiPriority w:val="99"/>
    <w:semiHidden/>
    <w:unhideWhenUsed/>
    <w:rsid w:val="00887F41"/>
    <w:rPr>
      <w:sz w:val="16"/>
      <w:szCs w:val="16"/>
    </w:rPr>
  </w:style>
  <w:style w:type="paragraph" w:styleId="CommentText">
    <w:name w:val="annotation text"/>
    <w:basedOn w:val="Normal"/>
    <w:link w:val="CommentTextChar"/>
    <w:uiPriority w:val="99"/>
    <w:unhideWhenUsed/>
    <w:rsid w:val="00887F41"/>
    <w:pPr>
      <w:spacing w:before="120" w:after="200" w:line="240" w:lineRule="auto"/>
    </w:pPr>
    <w:rPr>
      <w:color w:val="53565A"/>
      <w:szCs w:val="20"/>
    </w:rPr>
  </w:style>
  <w:style w:type="character" w:customStyle="1" w:styleId="CommentTextChar">
    <w:name w:val="Comment Text Char"/>
    <w:basedOn w:val="DefaultParagraphFont"/>
    <w:link w:val="CommentText"/>
    <w:uiPriority w:val="99"/>
    <w:rsid w:val="00887F41"/>
    <w:rPr>
      <w:rFonts w:ascii="Arial" w:eastAsia="Times New Roman" w:hAnsi="Arial"/>
      <w:color w:val="53565A"/>
      <w:lang w:eastAsia="en-US"/>
    </w:rPr>
  </w:style>
  <w:style w:type="paragraph" w:styleId="CommentSubject">
    <w:name w:val="annotation subject"/>
    <w:basedOn w:val="CommentText"/>
    <w:next w:val="CommentText"/>
    <w:link w:val="CommentSubjectChar"/>
    <w:uiPriority w:val="99"/>
    <w:semiHidden/>
    <w:unhideWhenUsed/>
    <w:rsid w:val="00887F41"/>
    <w:rPr>
      <w:b/>
      <w:bCs/>
    </w:rPr>
  </w:style>
  <w:style w:type="character" w:customStyle="1" w:styleId="CommentSubjectChar">
    <w:name w:val="Comment Subject Char"/>
    <w:basedOn w:val="CommentTextChar"/>
    <w:link w:val="CommentSubject"/>
    <w:uiPriority w:val="99"/>
    <w:semiHidden/>
    <w:rsid w:val="00887F41"/>
    <w:rPr>
      <w:rFonts w:ascii="Arial" w:eastAsia="Times New Roman" w:hAnsi="Arial"/>
      <w:b/>
      <w:bCs/>
      <w:color w:val="53565A"/>
      <w:lang w:eastAsia="en-US"/>
    </w:rPr>
  </w:style>
  <w:style w:type="paragraph" w:customStyle="1" w:styleId="ListBullet31">
    <w:name w:val="List Bullet 31"/>
    <w:basedOn w:val="Normal"/>
    <w:next w:val="ListBullet3"/>
    <w:uiPriority w:val="99"/>
    <w:semiHidden/>
    <w:unhideWhenUsed/>
    <w:locked/>
    <w:rsid w:val="00887F41"/>
    <w:pPr>
      <w:spacing w:after="200"/>
      <w:ind w:left="1276" w:hanging="425"/>
      <w:contextualSpacing/>
    </w:pPr>
    <w:rPr>
      <w:rFonts w:ascii="Cambria" w:eastAsiaTheme="minorHAnsi" w:hAnsi="Cambria"/>
      <w:sz w:val="22"/>
      <w:szCs w:val="22"/>
    </w:rPr>
  </w:style>
  <w:style w:type="numbering" w:customStyle="1" w:styleId="List1">
    <w:name w:val="List1"/>
    <w:uiPriority w:val="99"/>
    <w:rsid w:val="00887F41"/>
    <w:pPr>
      <w:numPr>
        <w:numId w:val="7"/>
      </w:numPr>
    </w:pPr>
  </w:style>
  <w:style w:type="paragraph" w:customStyle="1" w:styleId="BodyText1">
    <w:name w:val="Body Text1"/>
    <w:basedOn w:val="Normal"/>
    <w:next w:val="BodyText"/>
    <w:semiHidden/>
    <w:unhideWhenUsed/>
    <w:qFormat/>
    <w:locked/>
    <w:rsid w:val="00887F41"/>
    <w:pPr>
      <w:spacing w:before="60" w:after="120" w:line="240" w:lineRule="auto"/>
    </w:pPr>
    <w:rPr>
      <w:rFonts w:asciiTheme="minorHAnsi" w:hAnsiTheme="minorHAnsi"/>
      <w:sz w:val="24"/>
    </w:rPr>
  </w:style>
  <w:style w:type="character" w:customStyle="1" w:styleId="IntenseReference1">
    <w:name w:val="Intense Reference1"/>
    <w:basedOn w:val="DefaultParagraphFont"/>
    <w:uiPriority w:val="32"/>
    <w:qFormat/>
    <w:locked/>
    <w:rsid w:val="00887F41"/>
    <w:rPr>
      <w:b/>
      <w:bCs/>
      <w:smallCaps/>
      <w:color w:val="201547"/>
      <w:spacing w:val="5"/>
    </w:rPr>
  </w:style>
  <w:style w:type="character" w:styleId="Mention">
    <w:name w:val="Mention"/>
    <w:basedOn w:val="DefaultParagraphFont"/>
    <w:uiPriority w:val="99"/>
    <w:unhideWhenUsed/>
    <w:rsid w:val="00887F41"/>
    <w:rPr>
      <w:color w:val="2B579A"/>
      <w:shd w:val="clear" w:color="auto" w:fill="E1DFDD"/>
    </w:rPr>
  </w:style>
  <w:style w:type="paragraph" w:customStyle="1" w:styleId="Default">
    <w:name w:val="Default"/>
    <w:rsid w:val="00887F41"/>
    <w:pPr>
      <w:autoSpaceDE w:val="0"/>
      <w:autoSpaceDN w:val="0"/>
      <w:adjustRightInd w:val="0"/>
    </w:pPr>
    <w:rPr>
      <w:rFonts w:ascii="VIC" w:eastAsiaTheme="minorHAnsi" w:hAnsi="VIC" w:cs="VIC"/>
      <w:color w:val="000000"/>
      <w:sz w:val="24"/>
      <w:szCs w:val="24"/>
      <w:lang w:eastAsia="en-US"/>
    </w:rPr>
  </w:style>
  <w:style w:type="paragraph" w:customStyle="1" w:styleId="Revision1">
    <w:name w:val="Revision1"/>
    <w:next w:val="Revision"/>
    <w:hidden/>
    <w:uiPriority w:val="99"/>
    <w:semiHidden/>
    <w:rsid w:val="00887F41"/>
    <w:rPr>
      <w:rFonts w:ascii="Arial" w:eastAsia="Times New Roman" w:hAnsi="Arial"/>
      <w:color w:val="53565A"/>
      <w:sz w:val="18"/>
      <w:lang w:eastAsia="en-US"/>
    </w:rPr>
  </w:style>
  <w:style w:type="character" w:customStyle="1" w:styleId="Heading2Char1">
    <w:name w:val="Heading 2 Char1"/>
    <w:basedOn w:val="DefaultParagraphFont"/>
    <w:uiPriority w:val="9"/>
    <w:semiHidden/>
    <w:rsid w:val="00887F41"/>
    <w:rPr>
      <w:rFonts w:asciiTheme="majorHAnsi" w:eastAsiaTheme="majorEastAsia" w:hAnsiTheme="majorHAnsi" w:cstheme="majorBidi"/>
      <w:color w:val="2F5496" w:themeColor="accent1" w:themeShade="BF"/>
      <w:sz w:val="26"/>
      <w:szCs w:val="26"/>
    </w:rPr>
  </w:style>
  <w:style w:type="character" w:customStyle="1" w:styleId="Heading3Char1">
    <w:name w:val="Heading 3 Char1"/>
    <w:basedOn w:val="DefaultParagraphFont"/>
    <w:uiPriority w:val="9"/>
    <w:semiHidden/>
    <w:rsid w:val="00887F41"/>
    <w:rPr>
      <w:rFonts w:asciiTheme="majorHAnsi" w:eastAsiaTheme="majorEastAsia" w:hAnsiTheme="majorHAnsi" w:cstheme="majorBidi"/>
      <w:color w:val="1F3763" w:themeColor="accent1" w:themeShade="7F"/>
      <w:sz w:val="24"/>
      <w:szCs w:val="24"/>
    </w:rPr>
  </w:style>
  <w:style w:type="character" w:customStyle="1" w:styleId="Heading4Char1">
    <w:name w:val="Heading 4 Char1"/>
    <w:basedOn w:val="DefaultParagraphFont"/>
    <w:uiPriority w:val="9"/>
    <w:semiHidden/>
    <w:rsid w:val="00887F41"/>
    <w:rPr>
      <w:rFonts w:asciiTheme="majorHAnsi" w:eastAsiaTheme="majorEastAsia" w:hAnsiTheme="majorHAnsi" w:cstheme="majorBidi"/>
      <w:i/>
      <w:iCs/>
      <w:color w:val="2F5496" w:themeColor="accent1" w:themeShade="BF"/>
    </w:rPr>
  </w:style>
  <w:style w:type="character" w:customStyle="1" w:styleId="Heading5Char1">
    <w:name w:val="Heading 5 Char1"/>
    <w:basedOn w:val="DefaultParagraphFont"/>
    <w:uiPriority w:val="9"/>
    <w:semiHidden/>
    <w:rsid w:val="00887F41"/>
    <w:rPr>
      <w:rFonts w:asciiTheme="majorHAnsi" w:eastAsiaTheme="majorEastAsia" w:hAnsiTheme="majorHAnsi" w:cstheme="majorBidi"/>
      <w:color w:val="2F5496" w:themeColor="accent1" w:themeShade="BF"/>
    </w:rPr>
  </w:style>
  <w:style w:type="character" w:customStyle="1" w:styleId="Heading6Char1">
    <w:name w:val="Heading 6 Char1"/>
    <w:basedOn w:val="DefaultParagraphFont"/>
    <w:uiPriority w:val="9"/>
    <w:semiHidden/>
    <w:rsid w:val="00887F41"/>
    <w:rPr>
      <w:rFonts w:asciiTheme="majorHAnsi" w:eastAsiaTheme="majorEastAsia" w:hAnsiTheme="majorHAnsi" w:cstheme="majorBidi"/>
      <w:color w:val="1F3763" w:themeColor="accent1" w:themeShade="7F"/>
    </w:rPr>
  </w:style>
  <w:style w:type="character" w:customStyle="1" w:styleId="Heading7Char1">
    <w:name w:val="Heading 7 Char1"/>
    <w:basedOn w:val="DefaultParagraphFont"/>
    <w:uiPriority w:val="9"/>
    <w:semiHidden/>
    <w:rsid w:val="00887F41"/>
    <w:rPr>
      <w:rFonts w:asciiTheme="majorHAnsi" w:eastAsiaTheme="majorEastAsia" w:hAnsiTheme="majorHAnsi" w:cstheme="majorBidi"/>
      <w:i/>
      <w:iCs/>
      <w:color w:val="1F3763" w:themeColor="accent1" w:themeShade="7F"/>
    </w:rPr>
  </w:style>
  <w:style w:type="character" w:customStyle="1" w:styleId="Heading8Char1">
    <w:name w:val="Heading 8 Char1"/>
    <w:basedOn w:val="DefaultParagraphFont"/>
    <w:uiPriority w:val="9"/>
    <w:semiHidden/>
    <w:rsid w:val="00887F41"/>
    <w:rPr>
      <w:rFonts w:asciiTheme="majorHAnsi" w:eastAsiaTheme="majorEastAsia" w:hAnsiTheme="majorHAnsi" w:cstheme="majorBidi"/>
      <w:color w:val="272727" w:themeColor="text1" w:themeTint="D8"/>
      <w:sz w:val="21"/>
      <w:szCs w:val="21"/>
    </w:rPr>
  </w:style>
  <w:style w:type="character" w:customStyle="1" w:styleId="Heading9Char1">
    <w:name w:val="Heading 9 Char1"/>
    <w:basedOn w:val="DefaultParagraphFont"/>
    <w:uiPriority w:val="9"/>
    <w:semiHidden/>
    <w:rsid w:val="00887F41"/>
    <w:rPr>
      <w:rFonts w:asciiTheme="majorHAnsi" w:eastAsiaTheme="majorEastAsia" w:hAnsiTheme="majorHAnsi" w:cstheme="majorBidi"/>
      <w:i/>
      <w:iCs/>
      <w:color w:val="272727" w:themeColor="text1" w:themeTint="D8"/>
      <w:sz w:val="21"/>
      <w:szCs w:val="21"/>
    </w:rPr>
  </w:style>
  <w:style w:type="table" w:styleId="LightShading">
    <w:name w:val="Light Shading"/>
    <w:basedOn w:val="TableNormal"/>
    <w:uiPriority w:val="60"/>
    <w:semiHidden/>
    <w:unhideWhenUsed/>
    <w:rsid w:val="00887F41"/>
    <w:rPr>
      <w:rFonts w:asciiTheme="minorHAnsi" w:eastAsiaTheme="minorHAnsi" w:hAnsiTheme="minorHAnsi" w:cstheme="minorBidi"/>
      <w:color w:val="000000" w:themeColor="text1" w:themeShade="BF"/>
      <w:sz w:val="22"/>
      <w:szCs w:val="22"/>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ListBullet">
    <w:name w:val="List Bullet"/>
    <w:basedOn w:val="Normal"/>
    <w:uiPriority w:val="99"/>
    <w:semiHidden/>
    <w:unhideWhenUsed/>
    <w:rsid w:val="00887F41"/>
    <w:pPr>
      <w:spacing w:line="259" w:lineRule="auto"/>
      <w:ind w:left="1709" w:hanging="432"/>
      <w:contextualSpacing/>
    </w:pPr>
    <w:rPr>
      <w:rFonts w:asciiTheme="minorHAnsi" w:eastAsiaTheme="minorHAnsi" w:hAnsiTheme="minorHAnsi"/>
      <w:sz w:val="22"/>
      <w:szCs w:val="22"/>
    </w:rPr>
  </w:style>
  <w:style w:type="paragraph" w:styleId="ListBullet3">
    <w:name w:val="List Bullet 3"/>
    <w:basedOn w:val="Normal"/>
    <w:uiPriority w:val="99"/>
    <w:semiHidden/>
    <w:unhideWhenUsed/>
    <w:rsid w:val="00887F41"/>
    <w:pPr>
      <w:spacing w:line="259" w:lineRule="auto"/>
      <w:ind w:left="1145" w:hanging="360"/>
      <w:contextualSpacing/>
    </w:pPr>
    <w:rPr>
      <w:rFonts w:asciiTheme="minorHAnsi" w:eastAsiaTheme="minorHAnsi" w:hAnsiTheme="minorHAnsi"/>
      <w:sz w:val="22"/>
      <w:szCs w:val="22"/>
    </w:rPr>
  </w:style>
  <w:style w:type="character" w:customStyle="1" w:styleId="BodyTextChar1">
    <w:name w:val="Body Text Char1"/>
    <w:basedOn w:val="DefaultParagraphFont"/>
    <w:uiPriority w:val="99"/>
    <w:semiHidden/>
    <w:rsid w:val="00887F41"/>
  </w:style>
  <w:style w:type="character" w:styleId="IntenseReference">
    <w:name w:val="Intense Reference"/>
    <w:basedOn w:val="DefaultParagraphFont"/>
    <w:uiPriority w:val="32"/>
    <w:qFormat/>
    <w:rsid w:val="00887F41"/>
    <w:rPr>
      <w:b/>
      <w:bCs/>
      <w:smallCaps/>
      <w:color w:val="4472C4" w:themeColor="accent1"/>
      <w:spacing w:val="5"/>
    </w:rPr>
  </w:style>
  <w:style w:type="paragraph" w:styleId="Revision">
    <w:name w:val="Revision"/>
    <w:hidden/>
    <w:uiPriority w:val="99"/>
    <w:rsid w:val="00887F41"/>
    <w:rPr>
      <w:rFonts w:asciiTheme="minorHAnsi" w:eastAsiaTheme="minorHAnsi" w:hAnsiTheme="minorHAnsi" w:cstheme="minorBidi"/>
      <w:sz w:val="22"/>
      <w:szCs w:val="22"/>
      <w:lang w:eastAsia="en-US"/>
    </w:rPr>
  </w:style>
  <w:style w:type="paragraph" w:styleId="NormalWeb">
    <w:name w:val="Normal (Web)"/>
    <w:basedOn w:val="Normal"/>
    <w:uiPriority w:val="99"/>
    <w:semiHidden/>
    <w:unhideWhenUsed/>
    <w:rsid w:val="00887F41"/>
    <w:pPr>
      <w:spacing w:before="100" w:beforeAutospacing="1" w:after="100" w:afterAutospacing="1" w:line="240" w:lineRule="auto"/>
    </w:pPr>
    <w:rPr>
      <w:rFonts w:ascii="Times New Roman" w:hAnsi="Times New Roman"/>
      <w:sz w:val="24"/>
      <w:lang w:eastAsia="en-AU"/>
    </w:rPr>
  </w:style>
  <w:style w:type="table" w:styleId="PlainTable3">
    <w:name w:val="Plain Table 3"/>
    <w:basedOn w:val="TableNormal"/>
    <w:uiPriority w:val="19"/>
    <w:qFormat/>
    <w:rsid w:val="00CB3BB2"/>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ListParagraphChar">
    <w:name w:val="List Paragraph Char"/>
    <w:aliases w:val="DdeM List Paragraph Char,Bullet List Char,NFP GP Bulleted List Char,Recommendation Char,List Paragraph1 Char,L Char,List Paragraph11 Char,List Paragraph Number Char,Bullet point Char,Content descriptions Char,Bullet Point Char"/>
    <w:basedOn w:val="DefaultParagraphFont"/>
    <w:link w:val="ListParagraph"/>
    <w:uiPriority w:val="34"/>
    <w:qFormat/>
    <w:locked/>
    <w:rsid w:val="001A7E09"/>
    <w:rPr>
      <w:rFonts w:ascii="Arial" w:eastAsia="VIC Light" w:hAnsi="Arial" w:cs="Arial"/>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5367405">
      <w:bodyDiv w:val="1"/>
      <w:marLeft w:val="0"/>
      <w:marRight w:val="0"/>
      <w:marTop w:val="0"/>
      <w:marBottom w:val="0"/>
      <w:divBdr>
        <w:top w:val="none" w:sz="0" w:space="0" w:color="auto"/>
        <w:left w:val="none" w:sz="0" w:space="0" w:color="auto"/>
        <w:bottom w:val="none" w:sz="0" w:space="0" w:color="auto"/>
        <w:right w:val="none" w:sz="0" w:space="0" w:color="auto"/>
      </w:divBdr>
    </w:div>
    <w:div w:id="160974855">
      <w:bodyDiv w:val="1"/>
      <w:marLeft w:val="0"/>
      <w:marRight w:val="0"/>
      <w:marTop w:val="0"/>
      <w:marBottom w:val="0"/>
      <w:divBdr>
        <w:top w:val="none" w:sz="0" w:space="0" w:color="auto"/>
        <w:left w:val="none" w:sz="0" w:space="0" w:color="auto"/>
        <w:bottom w:val="none" w:sz="0" w:space="0" w:color="auto"/>
        <w:right w:val="none" w:sz="0" w:space="0" w:color="auto"/>
      </w:divBdr>
    </w:div>
    <w:div w:id="212037225">
      <w:bodyDiv w:val="1"/>
      <w:marLeft w:val="0"/>
      <w:marRight w:val="0"/>
      <w:marTop w:val="0"/>
      <w:marBottom w:val="0"/>
      <w:divBdr>
        <w:top w:val="none" w:sz="0" w:space="0" w:color="auto"/>
        <w:left w:val="none" w:sz="0" w:space="0" w:color="auto"/>
        <w:bottom w:val="none" w:sz="0" w:space="0" w:color="auto"/>
        <w:right w:val="none" w:sz="0" w:space="0" w:color="auto"/>
      </w:divBdr>
    </w:div>
    <w:div w:id="287518611">
      <w:bodyDiv w:val="1"/>
      <w:marLeft w:val="0"/>
      <w:marRight w:val="0"/>
      <w:marTop w:val="0"/>
      <w:marBottom w:val="0"/>
      <w:divBdr>
        <w:top w:val="none" w:sz="0" w:space="0" w:color="auto"/>
        <w:left w:val="none" w:sz="0" w:space="0" w:color="auto"/>
        <w:bottom w:val="none" w:sz="0" w:space="0" w:color="auto"/>
        <w:right w:val="none" w:sz="0" w:space="0" w:color="auto"/>
      </w:divBdr>
    </w:div>
    <w:div w:id="420874023">
      <w:bodyDiv w:val="1"/>
      <w:marLeft w:val="0"/>
      <w:marRight w:val="0"/>
      <w:marTop w:val="0"/>
      <w:marBottom w:val="0"/>
      <w:divBdr>
        <w:top w:val="none" w:sz="0" w:space="0" w:color="auto"/>
        <w:left w:val="none" w:sz="0" w:space="0" w:color="auto"/>
        <w:bottom w:val="none" w:sz="0" w:space="0" w:color="auto"/>
        <w:right w:val="none" w:sz="0" w:space="0" w:color="auto"/>
      </w:divBdr>
    </w:div>
    <w:div w:id="485049286">
      <w:bodyDiv w:val="1"/>
      <w:marLeft w:val="0"/>
      <w:marRight w:val="0"/>
      <w:marTop w:val="0"/>
      <w:marBottom w:val="0"/>
      <w:divBdr>
        <w:top w:val="none" w:sz="0" w:space="0" w:color="auto"/>
        <w:left w:val="none" w:sz="0" w:space="0" w:color="auto"/>
        <w:bottom w:val="none" w:sz="0" w:space="0" w:color="auto"/>
        <w:right w:val="none" w:sz="0" w:space="0" w:color="auto"/>
      </w:divBdr>
    </w:div>
    <w:div w:id="517426727">
      <w:bodyDiv w:val="1"/>
      <w:marLeft w:val="0"/>
      <w:marRight w:val="0"/>
      <w:marTop w:val="0"/>
      <w:marBottom w:val="0"/>
      <w:divBdr>
        <w:top w:val="none" w:sz="0" w:space="0" w:color="auto"/>
        <w:left w:val="none" w:sz="0" w:space="0" w:color="auto"/>
        <w:bottom w:val="none" w:sz="0" w:space="0" w:color="auto"/>
        <w:right w:val="none" w:sz="0" w:space="0" w:color="auto"/>
      </w:divBdr>
    </w:div>
    <w:div w:id="521482170">
      <w:bodyDiv w:val="1"/>
      <w:marLeft w:val="0"/>
      <w:marRight w:val="0"/>
      <w:marTop w:val="0"/>
      <w:marBottom w:val="0"/>
      <w:divBdr>
        <w:top w:val="none" w:sz="0" w:space="0" w:color="auto"/>
        <w:left w:val="none" w:sz="0" w:space="0" w:color="auto"/>
        <w:bottom w:val="none" w:sz="0" w:space="0" w:color="auto"/>
        <w:right w:val="none" w:sz="0" w:space="0" w:color="auto"/>
      </w:divBdr>
      <w:divsChild>
        <w:div w:id="77021845">
          <w:marLeft w:val="547"/>
          <w:marRight w:val="0"/>
          <w:marTop w:val="120"/>
          <w:marBottom w:val="0"/>
          <w:divBdr>
            <w:top w:val="none" w:sz="0" w:space="0" w:color="auto"/>
            <w:left w:val="none" w:sz="0" w:space="0" w:color="auto"/>
            <w:bottom w:val="none" w:sz="0" w:space="0" w:color="auto"/>
            <w:right w:val="none" w:sz="0" w:space="0" w:color="auto"/>
          </w:divBdr>
        </w:div>
        <w:div w:id="196042767">
          <w:marLeft w:val="1166"/>
          <w:marRight w:val="0"/>
          <w:marTop w:val="252"/>
          <w:marBottom w:val="0"/>
          <w:divBdr>
            <w:top w:val="none" w:sz="0" w:space="0" w:color="auto"/>
            <w:left w:val="none" w:sz="0" w:space="0" w:color="auto"/>
            <w:bottom w:val="none" w:sz="0" w:space="0" w:color="auto"/>
            <w:right w:val="none" w:sz="0" w:space="0" w:color="auto"/>
          </w:divBdr>
        </w:div>
        <w:div w:id="203835603">
          <w:marLeft w:val="547"/>
          <w:marRight w:val="0"/>
          <w:marTop w:val="134"/>
          <w:marBottom w:val="0"/>
          <w:divBdr>
            <w:top w:val="none" w:sz="0" w:space="0" w:color="auto"/>
            <w:left w:val="none" w:sz="0" w:space="0" w:color="auto"/>
            <w:bottom w:val="none" w:sz="0" w:space="0" w:color="auto"/>
            <w:right w:val="none" w:sz="0" w:space="0" w:color="auto"/>
          </w:divBdr>
        </w:div>
        <w:div w:id="206993194">
          <w:marLeft w:val="547"/>
          <w:marRight w:val="0"/>
          <w:marTop w:val="300"/>
          <w:marBottom w:val="0"/>
          <w:divBdr>
            <w:top w:val="none" w:sz="0" w:space="0" w:color="auto"/>
            <w:left w:val="none" w:sz="0" w:space="0" w:color="auto"/>
            <w:bottom w:val="none" w:sz="0" w:space="0" w:color="auto"/>
            <w:right w:val="none" w:sz="0" w:space="0" w:color="auto"/>
          </w:divBdr>
        </w:div>
        <w:div w:id="409084634">
          <w:marLeft w:val="547"/>
          <w:marRight w:val="0"/>
          <w:marTop w:val="120"/>
          <w:marBottom w:val="0"/>
          <w:divBdr>
            <w:top w:val="none" w:sz="0" w:space="0" w:color="auto"/>
            <w:left w:val="none" w:sz="0" w:space="0" w:color="auto"/>
            <w:bottom w:val="none" w:sz="0" w:space="0" w:color="auto"/>
            <w:right w:val="none" w:sz="0" w:space="0" w:color="auto"/>
          </w:divBdr>
        </w:div>
        <w:div w:id="561913708">
          <w:marLeft w:val="547"/>
          <w:marRight w:val="0"/>
          <w:marTop w:val="300"/>
          <w:marBottom w:val="0"/>
          <w:divBdr>
            <w:top w:val="none" w:sz="0" w:space="0" w:color="auto"/>
            <w:left w:val="none" w:sz="0" w:space="0" w:color="auto"/>
            <w:bottom w:val="none" w:sz="0" w:space="0" w:color="auto"/>
            <w:right w:val="none" w:sz="0" w:space="0" w:color="auto"/>
          </w:divBdr>
        </w:div>
        <w:div w:id="628977356">
          <w:marLeft w:val="547"/>
          <w:marRight w:val="0"/>
          <w:marTop w:val="300"/>
          <w:marBottom w:val="0"/>
          <w:divBdr>
            <w:top w:val="none" w:sz="0" w:space="0" w:color="auto"/>
            <w:left w:val="none" w:sz="0" w:space="0" w:color="auto"/>
            <w:bottom w:val="none" w:sz="0" w:space="0" w:color="auto"/>
            <w:right w:val="none" w:sz="0" w:space="0" w:color="auto"/>
          </w:divBdr>
        </w:div>
        <w:div w:id="647708009">
          <w:marLeft w:val="547"/>
          <w:marRight w:val="0"/>
          <w:marTop w:val="300"/>
          <w:marBottom w:val="0"/>
          <w:divBdr>
            <w:top w:val="none" w:sz="0" w:space="0" w:color="auto"/>
            <w:left w:val="none" w:sz="0" w:space="0" w:color="auto"/>
            <w:bottom w:val="none" w:sz="0" w:space="0" w:color="auto"/>
            <w:right w:val="none" w:sz="0" w:space="0" w:color="auto"/>
          </w:divBdr>
        </w:div>
        <w:div w:id="698509658">
          <w:marLeft w:val="547"/>
          <w:marRight w:val="0"/>
          <w:marTop w:val="300"/>
          <w:marBottom w:val="0"/>
          <w:divBdr>
            <w:top w:val="none" w:sz="0" w:space="0" w:color="auto"/>
            <w:left w:val="none" w:sz="0" w:space="0" w:color="auto"/>
            <w:bottom w:val="none" w:sz="0" w:space="0" w:color="auto"/>
            <w:right w:val="none" w:sz="0" w:space="0" w:color="auto"/>
          </w:divBdr>
        </w:div>
        <w:div w:id="718362254">
          <w:marLeft w:val="547"/>
          <w:marRight w:val="0"/>
          <w:marTop w:val="120"/>
          <w:marBottom w:val="0"/>
          <w:divBdr>
            <w:top w:val="none" w:sz="0" w:space="0" w:color="auto"/>
            <w:left w:val="none" w:sz="0" w:space="0" w:color="auto"/>
            <w:bottom w:val="none" w:sz="0" w:space="0" w:color="auto"/>
            <w:right w:val="none" w:sz="0" w:space="0" w:color="auto"/>
          </w:divBdr>
        </w:div>
        <w:div w:id="724524322">
          <w:marLeft w:val="547"/>
          <w:marRight w:val="0"/>
          <w:marTop w:val="300"/>
          <w:marBottom w:val="0"/>
          <w:divBdr>
            <w:top w:val="none" w:sz="0" w:space="0" w:color="auto"/>
            <w:left w:val="none" w:sz="0" w:space="0" w:color="auto"/>
            <w:bottom w:val="none" w:sz="0" w:space="0" w:color="auto"/>
            <w:right w:val="none" w:sz="0" w:space="0" w:color="auto"/>
          </w:divBdr>
        </w:div>
        <w:div w:id="860052576">
          <w:marLeft w:val="1166"/>
          <w:marRight w:val="0"/>
          <w:marTop w:val="252"/>
          <w:marBottom w:val="0"/>
          <w:divBdr>
            <w:top w:val="none" w:sz="0" w:space="0" w:color="auto"/>
            <w:left w:val="none" w:sz="0" w:space="0" w:color="auto"/>
            <w:bottom w:val="none" w:sz="0" w:space="0" w:color="auto"/>
            <w:right w:val="none" w:sz="0" w:space="0" w:color="auto"/>
          </w:divBdr>
        </w:div>
        <w:div w:id="869148766">
          <w:marLeft w:val="547"/>
          <w:marRight w:val="0"/>
          <w:marTop w:val="300"/>
          <w:marBottom w:val="0"/>
          <w:divBdr>
            <w:top w:val="none" w:sz="0" w:space="0" w:color="auto"/>
            <w:left w:val="none" w:sz="0" w:space="0" w:color="auto"/>
            <w:bottom w:val="none" w:sz="0" w:space="0" w:color="auto"/>
            <w:right w:val="none" w:sz="0" w:space="0" w:color="auto"/>
          </w:divBdr>
        </w:div>
        <w:div w:id="899706260">
          <w:marLeft w:val="547"/>
          <w:marRight w:val="0"/>
          <w:marTop w:val="300"/>
          <w:marBottom w:val="0"/>
          <w:divBdr>
            <w:top w:val="none" w:sz="0" w:space="0" w:color="auto"/>
            <w:left w:val="none" w:sz="0" w:space="0" w:color="auto"/>
            <w:bottom w:val="none" w:sz="0" w:space="0" w:color="auto"/>
            <w:right w:val="none" w:sz="0" w:space="0" w:color="auto"/>
          </w:divBdr>
        </w:div>
        <w:div w:id="926382462">
          <w:marLeft w:val="1166"/>
          <w:marRight w:val="0"/>
          <w:marTop w:val="252"/>
          <w:marBottom w:val="0"/>
          <w:divBdr>
            <w:top w:val="none" w:sz="0" w:space="0" w:color="auto"/>
            <w:left w:val="none" w:sz="0" w:space="0" w:color="auto"/>
            <w:bottom w:val="none" w:sz="0" w:space="0" w:color="auto"/>
            <w:right w:val="none" w:sz="0" w:space="0" w:color="auto"/>
          </w:divBdr>
        </w:div>
        <w:div w:id="958874305">
          <w:marLeft w:val="547"/>
          <w:marRight w:val="0"/>
          <w:marTop w:val="300"/>
          <w:marBottom w:val="0"/>
          <w:divBdr>
            <w:top w:val="none" w:sz="0" w:space="0" w:color="auto"/>
            <w:left w:val="none" w:sz="0" w:space="0" w:color="auto"/>
            <w:bottom w:val="none" w:sz="0" w:space="0" w:color="auto"/>
            <w:right w:val="none" w:sz="0" w:space="0" w:color="auto"/>
          </w:divBdr>
        </w:div>
        <w:div w:id="1001547530">
          <w:marLeft w:val="547"/>
          <w:marRight w:val="0"/>
          <w:marTop w:val="134"/>
          <w:marBottom w:val="0"/>
          <w:divBdr>
            <w:top w:val="none" w:sz="0" w:space="0" w:color="auto"/>
            <w:left w:val="none" w:sz="0" w:space="0" w:color="auto"/>
            <w:bottom w:val="none" w:sz="0" w:space="0" w:color="auto"/>
            <w:right w:val="none" w:sz="0" w:space="0" w:color="auto"/>
          </w:divBdr>
        </w:div>
        <w:div w:id="1044401519">
          <w:marLeft w:val="547"/>
          <w:marRight w:val="0"/>
          <w:marTop w:val="300"/>
          <w:marBottom w:val="0"/>
          <w:divBdr>
            <w:top w:val="none" w:sz="0" w:space="0" w:color="auto"/>
            <w:left w:val="none" w:sz="0" w:space="0" w:color="auto"/>
            <w:bottom w:val="none" w:sz="0" w:space="0" w:color="auto"/>
            <w:right w:val="none" w:sz="0" w:space="0" w:color="auto"/>
          </w:divBdr>
        </w:div>
        <w:div w:id="1046174849">
          <w:marLeft w:val="547"/>
          <w:marRight w:val="0"/>
          <w:marTop w:val="300"/>
          <w:marBottom w:val="0"/>
          <w:divBdr>
            <w:top w:val="none" w:sz="0" w:space="0" w:color="auto"/>
            <w:left w:val="none" w:sz="0" w:space="0" w:color="auto"/>
            <w:bottom w:val="none" w:sz="0" w:space="0" w:color="auto"/>
            <w:right w:val="none" w:sz="0" w:space="0" w:color="auto"/>
          </w:divBdr>
        </w:div>
        <w:div w:id="1052073694">
          <w:marLeft w:val="547"/>
          <w:marRight w:val="0"/>
          <w:marTop w:val="120"/>
          <w:marBottom w:val="0"/>
          <w:divBdr>
            <w:top w:val="none" w:sz="0" w:space="0" w:color="auto"/>
            <w:left w:val="none" w:sz="0" w:space="0" w:color="auto"/>
            <w:bottom w:val="none" w:sz="0" w:space="0" w:color="auto"/>
            <w:right w:val="none" w:sz="0" w:space="0" w:color="auto"/>
          </w:divBdr>
        </w:div>
        <w:div w:id="1055664410">
          <w:marLeft w:val="1166"/>
          <w:marRight w:val="0"/>
          <w:marTop w:val="252"/>
          <w:marBottom w:val="0"/>
          <w:divBdr>
            <w:top w:val="none" w:sz="0" w:space="0" w:color="auto"/>
            <w:left w:val="none" w:sz="0" w:space="0" w:color="auto"/>
            <w:bottom w:val="none" w:sz="0" w:space="0" w:color="auto"/>
            <w:right w:val="none" w:sz="0" w:space="0" w:color="auto"/>
          </w:divBdr>
        </w:div>
        <w:div w:id="1072195618">
          <w:marLeft w:val="547"/>
          <w:marRight w:val="0"/>
          <w:marTop w:val="115"/>
          <w:marBottom w:val="0"/>
          <w:divBdr>
            <w:top w:val="none" w:sz="0" w:space="0" w:color="auto"/>
            <w:left w:val="none" w:sz="0" w:space="0" w:color="auto"/>
            <w:bottom w:val="none" w:sz="0" w:space="0" w:color="auto"/>
            <w:right w:val="none" w:sz="0" w:space="0" w:color="auto"/>
          </w:divBdr>
        </w:div>
        <w:div w:id="1116485639">
          <w:marLeft w:val="547"/>
          <w:marRight w:val="0"/>
          <w:marTop w:val="300"/>
          <w:marBottom w:val="0"/>
          <w:divBdr>
            <w:top w:val="none" w:sz="0" w:space="0" w:color="auto"/>
            <w:left w:val="none" w:sz="0" w:space="0" w:color="auto"/>
            <w:bottom w:val="none" w:sz="0" w:space="0" w:color="auto"/>
            <w:right w:val="none" w:sz="0" w:space="0" w:color="auto"/>
          </w:divBdr>
        </w:div>
        <w:div w:id="1132789958">
          <w:marLeft w:val="547"/>
          <w:marRight w:val="0"/>
          <w:marTop w:val="300"/>
          <w:marBottom w:val="0"/>
          <w:divBdr>
            <w:top w:val="none" w:sz="0" w:space="0" w:color="auto"/>
            <w:left w:val="none" w:sz="0" w:space="0" w:color="auto"/>
            <w:bottom w:val="none" w:sz="0" w:space="0" w:color="auto"/>
            <w:right w:val="none" w:sz="0" w:space="0" w:color="auto"/>
          </w:divBdr>
        </w:div>
        <w:div w:id="1143234612">
          <w:marLeft w:val="547"/>
          <w:marRight w:val="0"/>
          <w:marTop w:val="115"/>
          <w:marBottom w:val="0"/>
          <w:divBdr>
            <w:top w:val="none" w:sz="0" w:space="0" w:color="auto"/>
            <w:left w:val="none" w:sz="0" w:space="0" w:color="auto"/>
            <w:bottom w:val="none" w:sz="0" w:space="0" w:color="auto"/>
            <w:right w:val="none" w:sz="0" w:space="0" w:color="auto"/>
          </w:divBdr>
        </w:div>
        <w:div w:id="1159542083">
          <w:marLeft w:val="547"/>
          <w:marRight w:val="0"/>
          <w:marTop w:val="300"/>
          <w:marBottom w:val="0"/>
          <w:divBdr>
            <w:top w:val="none" w:sz="0" w:space="0" w:color="auto"/>
            <w:left w:val="none" w:sz="0" w:space="0" w:color="auto"/>
            <w:bottom w:val="none" w:sz="0" w:space="0" w:color="auto"/>
            <w:right w:val="none" w:sz="0" w:space="0" w:color="auto"/>
          </w:divBdr>
        </w:div>
        <w:div w:id="1207183852">
          <w:marLeft w:val="547"/>
          <w:marRight w:val="0"/>
          <w:marTop w:val="134"/>
          <w:marBottom w:val="0"/>
          <w:divBdr>
            <w:top w:val="none" w:sz="0" w:space="0" w:color="auto"/>
            <w:left w:val="none" w:sz="0" w:space="0" w:color="auto"/>
            <w:bottom w:val="none" w:sz="0" w:space="0" w:color="auto"/>
            <w:right w:val="none" w:sz="0" w:space="0" w:color="auto"/>
          </w:divBdr>
        </w:div>
        <w:div w:id="1245606069">
          <w:marLeft w:val="547"/>
          <w:marRight w:val="0"/>
          <w:marTop w:val="134"/>
          <w:marBottom w:val="0"/>
          <w:divBdr>
            <w:top w:val="none" w:sz="0" w:space="0" w:color="auto"/>
            <w:left w:val="none" w:sz="0" w:space="0" w:color="auto"/>
            <w:bottom w:val="none" w:sz="0" w:space="0" w:color="auto"/>
            <w:right w:val="none" w:sz="0" w:space="0" w:color="auto"/>
          </w:divBdr>
        </w:div>
        <w:div w:id="1380665637">
          <w:marLeft w:val="547"/>
          <w:marRight w:val="0"/>
          <w:marTop w:val="134"/>
          <w:marBottom w:val="0"/>
          <w:divBdr>
            <w:top w:val="none" w:sz="0" w:space="0" w:color="auto"/>
            <w:left w:val="none" w:sz="0" w:space="0" w:color="auto"/>
            <w:bottom w:val="none" w:sz="0" w:space="0" w:color="auto"/>
            <w:right w:val="none" w:sz="0" w:space="0" w:color="auto"/>
          </w:divBdr>
        </w:div>
        <w:div w:id="1393768107">
          <w:marLeft w:val="547"/>
          <w:marRight w:val="0"/>
          <w:marTop w:val="300"/>
          <w:marBottom w:val="0"/>
          <w:divBdr>
            <w:top w:val="none" w:sz="0" w:space="0" w:color="auto"/>
            <w:left w:val="none" w:sz="0" w:space="0" w:color="auto"/>
            <w:bottom w:val="none" w:sz="0" w:space="0" w:color="auto"/>
            <w:right w:val="none" w:sz="0" w:space="0" w:color="auto"/>
          </w:divBdr>
        </w:div>
        <w:div w:id="1415280509">
          <w:marLeft w:val="547"/>
          <w:marRight w:val="0"/>
          <w:marTop w:val="300"/>
          <w:marBottom w:val="0"/>
          <w:divBdr>
            <w:top w:val="none" w:sz="0" w:space="0" w:color="auto"/>
            <w:left w:val="none" w:sz="0" w:space="0" w:color="auto"/>
            <w:bottom w:val="none" w:sz="0" w:space="0" w:color="auto"/>
            <w:right w:val="none" w:sz="0" w:space="0" w:color="auto"/>
          </w:divBdr>
        </w:div>
        <w:div w:id="1479028600">
          <w:marLeft w:val="547"/>
          <w:marRight w:val="0"/>
          <w:marTop w:val="300"/>
          <w:marBottom w:val="0"/>
          <w:divBdr>
            <w:top w:val="none" w:sz="0" w:space="0" w:color="auto"/>
            <w:left w:val="none" w:sz="0" w:space="0" w:color="auto"/>
            <w:bottom w:val="none" w:sz="0" w:space="0" w:color="auto"/>
            <w:right w:val="none" w:sz="0" w:space="0" w:color="auto"/>
          </w:divBdr>
        </w:div>
        <w:div w:id="1489401298">
          <w:marLeft w:val="547"/>
          <w:marRight w:val="0"/>
          <w:marTop w:val="300"/>
          <w:marBottom w:val="0"/>
          <w:divBdr>
            <w:top w:val="none" w:sz="0" w:space="0" w:color="auto"/>
            <w:left w:val="none" w:sz="0" w:space="0" w:color="auto"/>
            <w:bottom w:val="none" w:sz="0" w:space="0" w:color="auto"/>
            <w:right w:val="none" w:sz="0" w:space="0" w:color="auto"/>
          </w:divBdr>
        </w:div>
        <w:div w:id="1538424791">
          <w:marLeft w:val="547"/>
          <w:marRight w:val="0"/>
          <w:marTop w:val="300"/>
          <w:marBottom w:val="0"/>
          <w:divBdr>
            <w:top w:val="none" w:sz="0" w:space="0" w:color="auto"/>
            <w:left w:val="none" w:sz="0" w:space="0" w:color="auto"/>
            <w:bottom w:val="none" w:sz="0" w:space="0" w:color="auto"/>
            <w:right w:val="none" w:sz="0" w:space="0" w:color="auto"/>
          </w:divBdr>
        </w:div>
        <w:div w:id="1605385522">
          <w:marLeft w:val="1166"/>
          <w:marRight w:val="0"/>
          <w:marTop w:val="252"/>
          <w:marBottom w:val="0"/>
          <w:divBdr>
            <w:top w:val="none" w:sz="0" w:space="0" w:color="auto"/>
            <w:left w:val="none" w:sz="0" w:space="0" w:color="auto"/>
            <w:bottom w:val="none" w:sz="0" w:space="0" w:color="auto"/>
            <w:right w:val="none" w:sz="0" w:space="0" w:color="auto"/>
          </w:divBdr>
        </w:div>
        <w:div w:id="1636643699">
          <w:marLeft w:val="547"/>
          <w:marRight w:val="0"/>
          <w:marTop w:val="134"/>
          <w:marBottom w:val="0"/>
          <w:divBdr>
            <w:top w:val="none" w:sz="0" w:space="0" w:color="auto"/>
            <w:left w:val="none" w:sz="0" w:space="0" w:color="auto"/>
            <w:bottom w:val="none" w:sz="0" w:space="0" w:color="auto"/>
            <w:right w:val="none" w:sz="0" w:space="0" w:color="auto"/>
          </w:divBdr>
        </w:div>
        <w:div w:id="1662928682">
          <w:marLeft w:val="1166"/>
          <w:marRight w:val="0"/>
          <w:marTop w:val="252"/>
          <w:marBottom w:val="0"/>
          <w:divBdr>
            <w:top w:val="none" w:sz="0" w:space="0" w:color="auto"/>
            <w:left w:val="none" w:sz="0" w:space="0" w:color="auto"/>
            <w:bottom w:val="none" w:sz="0" w:space="0" w:color="auto"/>
            <w:right w:val="none" w:sz="0" w:space="0" w:color="auto"/>
          </w:divBdr>
        </w:div>
        <w:div w:id="1691032006">
          <w:marLeft w:val="547"/>
          <w:marRight w:val="0"/>
          <w:marTop w:val="300"/>
          <w:marBottom w:val="0"/>
          <w:divBdr>
            <w:top w:val="none" w:sz="0" w:space="0" w:color="auto"/>
            <w:left w:val="none" w:sz="0" w:space="0" w:color="auto"/>
            <w:bottom w:val="none" w:sz="0" w:space="0" w:color="auto"/>
            <w:right w:val="none" w:sz="0" w:space="0" w:color="auto"/>
          </w:divBdr>
        </w:div>
        <w:div w:id="1743747942">
          <w:marLeft w:val="547"/>
          <w:marRight w:val="0"/>
          <w:marTop w:val="300"/>
          <w:marBottom w:val="0"/>
          <w:divBdr>
            <w:top w:val="none" w:sz="0" w:space="0" w:color="auto"/>
            <w:left w:val="none" w:sz="0" w:space="0" w:color="auto"/>
            <w:bottom w:val="none" w:sz="0" w:space="0" w:color="auto"/>
            <w:right w:val="none" w:sz="0" w:space="0" w:color="auto"/>
          </w:divBdr>
        </w:div>
        <w:div w:id="1793163010">
          <w:marLeft w:val="1166"/>
          <w:marRight w:val="0"/>
          <w:marTop w:val="252"/>
          <w:marBottom w:val="0"/>
          <w:divBdr>
            <w:top w:val="none" w:sz="0" w:space="0" w:color="auto"/>
            <w:left w:val="none" w:sz="0" w:space="0" w:color="auto"/>
            <w:bottom w:val="none" w:sz="0" w:space="0" w:color="auto"/>
            <w:right w:val="none" w:sz="0" w:space="0" w:color="auto"/>
          </w:divBdr>
        </w:div>
        <w:div w:id="1823346981">
          <w:marLeft w:val="547"/>
          <w:marRight w:val="0"/>
          <w:marTop w:val="300"/>
          <w:marBottom w:val="0"/>
          <w:divBdr>
            <w:top w:val="none" w:sz="0" w:space="0" w:color="auto"/>
            <w:left w:val="none" w:sz="0" w:space="0" w:color="auto"/>
            <w:bottom w:val="none" w:sz="0" w:space="0" w:color="auto"/>
            <w:right w:val="none" w:sz="0" w:space="0" w:color="auto"/>
          </w:divBdr>
        </w:div>
        <w:div w:id="1879003285">
          <w:marLeft w:val="547"/>
          <w:marRight w:val="0"/>
          <w:marTop w:val="134"/>
          <w:marBottom w:val="0"/>
          <w:divBdr>
            <w:top w:val="none" w:sz="0" w:space="0" w:color="auto"/>
            <w:left w:val="none" w:sz="0" w:space="0" w:color="auto"/>
            <w:bottom w:val="none" w:sz="0" w:space="0" w:color="auto"/>
            <w:right w:val="none" w:sz="0" w:space="0" w:color="auto"/>
          </w:divBdr>
        </w:div>
        <w:div w:id="1882207572">
          <w:marLeft w:val="547"/>
          <w:marRight w:val="0"/>
          <w:marTop w:val="115"/>
          <w:marBottom w:val="0"/>
          <w:divBdr>
            <w:top w:val="none" w:sz="0" w:space="0" w:color="auto"/>
            <w:left w:val="none" w:sz="0" w:space="0" w:color="auto"/>
            <w:bottom w:val="none" w:sz="0" w:space="0" w:color="auto"/>
            <w:right w:val="none" w:sz="0" w:space="0" w:color="auto"/>
          </w:divBdr>
        </w:div>
        <w:div w:id="2044480475">
          <w:marLeft w:val="1166"/>
          <w:marRight w:val="0"/>
          <w:marTop w:val="252"/>
          <w:marBottom w:val="0"/>
          <w:divBdr>
            <w:top w:val="none" w:sz="0" w:space="0" w:color="auto"/>
            <w:left w:val="none" w:sz="0" w:space="0" w:color="auto"/>
            <w:bottom w:val="none" w:sz="0" w:space="0" w:color="auto"/>
            <w:right w:val="none" w:sz="0" w:space="0" w:color="auto"/>
          </w:divBdr>
        </w:div>
        <w:div w:id="2048211833">
          <w:marLeft w:val="1166"/>
          <w:marRight w:val="0"/>
          <w:marTop w:val="252"/>
          <w:marBottom w:val="0"/>
          <w:divBdr>
            <w:top w:val="none" w:sz="0" w:space="0" w:color="auto"/>
            <w:left w:val="none" w:sz="0" w:space="0" w:color="auto"/>
            <w:bottom w:val="none" w:sz="0" w:space="0" w:color="auto"/>
            <w:right w:val="none" w:sz="0" w:space="0" w:color="auto"/>
          </w:divBdr>
        </w:div>
        <w:div w:id="2065450558">
          <w:marLeft w:val="547"/>
          <w:marRight w:val="0"/>
          <w:marTop w:val="300"/>
          <w:marBottom w:val="0"/>
          <w:divBdr>
            <w:top w:val="none" w:sz="0" w:space="0" w:color="auto"/>
            <w:left w:val="none" w:sz="0" w:space="0" w:color="auto"/>
            <w:bottom w:val="none" w:sz="0" w:space="0" w:color="auto"/>
            <w:right w:val="none" w:sz="0" w:space="0" w:color="auto"/>
          </w:divBdr>
        </w:div>
        <w:div w:id="2103450725">
          <w:marLeft w:val="1166"/>
          <w:marRight w:val="0"/>
          <w:marTop w:val="252"/>
          <w:marBottom w:val="0"/>
          <w:divBdr>
            <w:top w:val="none" w:sz="0" w:space="0" w:color="auto"/>
            <w:left w:val="none" w:sz="0" w:space="0" w:color="auto"/>
            <w:bottom w:val="none" w:sz="0" w:space="0" w:color="auto"/>
            <w:right w:val="none" w:sz="0" w:space="0" w:color="auto"/>
          </w:divBdr>
        </w:div>
      </w:divsChild>
    </w:div>
    <w:div w:id="545946160">
      <w:bodyDiv w:val="1"/>
      <w:marLeft w:val="0"/>
      <w:marRight w:val="0"/>
      <w:marTop w:val="0"/>
      <w:marBottom w:val="0"/>
      <w:divBdr>
        <w:top w:val="none" w:sz="0" w:space="0" w:color="auto"/>
        <w:left w:val="none" w:sz="0" w:space="0" w:color="auto"/>
        <w:bottom w:val="none" w:sz="0" w:space="0" w:color="auto"/>
        <w:right w:val="none" w:sz="0" w:space="0" w:color="auto"/>
      </w:divBdr>
    </w:div>
    <w:div w:id="574706837">
      <w:bodyDiv w:val="1"/>
      <w:marLeft w:val="0"/>
      <w:marRight w:val="0"/>
      <w:marTop w:val="0"/>
      <w:marBottom w:val="0"/>
      <w:divBdr>
        <w:top w:val="none" w:sz="0" w:space="0" w:color="auto"/>
        <w:left w:val="none" w:sz="0" w:space="0" w:color="auto"/>
        <w:bottom w:val="none" w:sz="0" w:space="0" w:color="auto"/>
        <w:right w:val="none" w:sz="0" w:space="0" w:color="auto"/>
      </w:divBdr>
    </w:div>
    <w:div w:id="620839650">
      <w:bodyDiv w:val="1"/>
      <w:marLeft w:val="0"/>
      <w:marRight w:val="0"/>
      <w:marTop w:val="0"/>
      <w:marBottom w:val="0"/>
      <w:divBdr>
        <w:top w:val="none" w:sz="0" w:space="0" w:color="auto"/>
        <w:left w:val="none" w:sz="0" w:space="0" w:color="auto"/>
        <w:bottom w:val="none" w:sz="0" w:space="0" w:color="auto"/>
        <w:right w:val="none" w:sz="0" w:space="0" w:color="auto"/>
      </w:divBdr>
    </w:div>
    <w:div w:id="671840848">
      <w:bodyDiv w:val="1"/>
      <w:marLeft w:val="0"/>
      <w:marRight w:val="0"/>
      <w:marTop w:val="0"/>
      <w:marBottom w:val="0"/>
      <w:divBdr>
        <w:top w:val="none" w:sz="0" w:space="0" w:color="auto"/>
        <w:left w:val="none" w:sz="0" w:space="0" w:color="auto"/>
        <w:bottom w:val="none" w:sz="0" w:space="0" w:color="auto"/>
        <w:right w:val="none" w:sz="0" w:space="0" w:color="auto"/>
      </w:divBdr>
    </w:div>
    <w:div w:id="746462632">
      <w:bodyDiv w:val="1"/>
      <w:marLeft w:val="0"/>
      <w:marRight w:val="0"/>
      <w:marTop w:val="0"/>
      <w:marBottom w:val="0"/>
      <w:divBdr>
        <w:top w:val="none" w:sz="0" w:space="0" w:color="auto"/>
        <w:left w:val="none" w:sz="0" w:space="0" w:color="auto"/>
        <w:bottom w:val="none" w:sz="0" w:space="0" w:color="auto"/>
        <w:right w:val="none" w:sz="0" w:space="0" w:color="auto"/>
      </w:divBdr>
    </w:div>
    <w:div w:id="885221089">
      <w:bodyDiv w:val="1"/>
      <w:marLeft w:val="0"/>
      <w:marRight w:val="0"/>
      <w:marTop w:val="0"/>
      <w:marBottom w:val="0"/>
      <w:divBdr>
        <w:top w:val="none" w:sz="0" w:space="0" w:color="auto"/>
        <w:left w:val="none" w:sz="0" w:space="0" w:color="auto"/>
        <w:bottom w:val="none" w:sz="0" w:space="0" w:color="auto"/>
        <w:right w:val="none" w:sz="0" w:space="0" w:color="auto"/>
      </w:divBdr>
    </w:div>
    <w:div w:id="890849216">
      <w:bodyDiv w:val="1"/>
      <w:marLeft w:val="0"/>
      <w:marRight w:val="0"/>
      <w:marTop w:val="0"/>
      <w:marBottom w:val="0"/>
      <w:divBdr>
        <w:top w:val="none" w:sz="0" w:space="0" w:color="auto"/>
        <w:left w:val="none" w:sz="0" w:space="0" w:color="auto"/>
        <w:bottom w:val="none" w:sz="0" w:space="0" w:color="auto"/>
        <w:right w:val="none" w:sz="0" w:space="0" w:color="auto"/>
      </w:divBdr>
    </w:div>
    <w:div w:id="1040058658">
      <w:bodyDiv w:val="1"/>
      <w:marLeft w:val="0"/>
      <w:marRight w:val="0"/>
      <w:marTop w:val="0"/>
      <w:marBottom w:val="0"/>
      <w:divBdr>
        <w:top w:val="none" w:sz="0" w:space="0" w:color="auto"/>
        <w:left w:val="none" w:sz="0" w:space="0" w:color="auto"/>
        <w:bottom w:val="none" w:sz="0" w:space="0" w:color="auto"/>
        <w:right w:val="none" w:sz="0" w:space="0" w:color="auto"/>
      </w:divBdr>
    </w:div>
    <w:div w:id="1058747214">
      <w:bodyDiv w:val="1"/>
      <w:marLeft w:val="0"/>
      <w:marRight w:val="0"/>
      <w:marTop w:val="0"/>
      <w:marBottom w:val="0"/>
      <w:divBdr>
        <w:top w:val="none" w:sz="0" w:space="0" w:color="auto"/>
        <w:left w:val="none" w:sz="0" w:space="0" w:color="auto"/>
        <w:bottom w:val="none" w:sz="0" w:space="0" w:color="auto"/>
        <w:right w:val="none" w:sz="0" w:space="0" w:color="auto"/>
      </w:divBdr>
    </w:div>
    <w:div w:id="1064989393">
      <w:bodyDiv w:val="1"/>
      <w:marLeft w:val="0"/>
      <w:marRight w:val="0"/>
      <w:marTop w:val="0"/>
      <w:marBottom w:val="0"/>
      <w:divBdr>
        <w:top w:val="none" w:sz="0" w:space="0" w:color="auto"/>
        <w:left w:val="none" w:sz="0" w:space="0" w:color="auto"/>
        <w:bottom w:val="none" w:sz="0" w:space="0" w:color="auto"/>
        <w:right w:val="none" w:sz="0" w:space="0" w:color="auto"/>
      </w:divBdr>
    </w:div>
    <w:div w:id="1127117002">
      <w:bodyDiv w:val="1"/>
      <w:marLeft w:val="0"/>
      <w:marRight w:val="0"/>
      <w:marTop w:val="0"/>
      <w:marBottom w:val="0"/>
      <w:divBdr>
        <w:top w:val="none" w:sz="0" w:space="0" w:color="auto"/>
        <w:left w:val="none" w:sz="0" w:space="0" w:color="auto"/>
        <w:bottom w:val="none" w:sz="0" w:space="0" w:color="auto"/>
        <w:right w:val="none" w:sz="0" w:space="0" w:color="auto"/>
      </w:divBdr>
    </w:div>
    <w:div w:id="1156339901">
      <w:bodyDiv w:val="1"/>
      <w:marLeft w:val="0"/>
      <w:marRight w:val="0"/>
      <w:marTop w:val="0"/>
      <w:marBottom w:val="0"/>
      <w:divBdr>
        <w:top w:val="none" w:sz="0" w:space="0" w:color="auto"/>
        <w:left w:val="none" w:sz="0" w:space="0" w:color="auto"/>
        <w:bottom w:val="none" w:sz="0" w:space="0" w:color="auto"/>
        <w:right w:val="none" w:sz="0" w:space="0" w:color="auto"/>
      </w:divBdr>
    </w:div>
    <w:div w:id="1196188641">
      <w:bodyDiv w:val="1"/>
      <w:marLeft w:val="0"/>
      <w:marRight w:val="0"/>
      <w:marTop w:val="0"/>
      <w:marBottom w:val="0"/>
      <w:divBdr>
        <w:top w:val="none" w:sz="0" w:space="0" w:color="auto"/>
        <w:left w:val="none" w:sz="0" w:space="0" w:color="auto"/>
        <w:bottom w:val="none" w:sz="0" w:space="0" w:color="auto"/>
        <w:right w:val="none" w:sz="0" w:space="0" w:color="auto"/>
      </w:divBdr>
    </w:div>
    <w:div w:id="1250307813">
      <w:bodyDiv w:val="1"/>
      <w:marLeft w:val="0"/>
      <w:marRight w:val="0"/>
      <w:marTop w:val="0"/>
      <w:marBottom w:val="0"/>
      <w:divBdr>
        <w:top w:val="none" w:sz="0" w:space="0" w:color="auto"/>
        <w:left w:val="none" w:sz="0" w:space="0" w:color="auto"/>
        <w:bottom w:val="none" w:sz="0" w:space="0" w:color="auto"/>
        <w:right w:val="none" w:sz="0" w:space="0" w:color="auto"/>
      </w:divBdr>
    </w:div>
    <w:div w:id="1326779909">
      <w:bodyDiv w:val="1"/>
      <w:marLeft w:val="0"/>
      <w:marRight w:val="0"/>
      <w:marTop w:val="0"/>
      <w:marBottom w:val="0"/>
      <w:divBdr>
        <w:top w:val="none" w:sz="0" w:space="0" w:color="auto"/>
        <w:left w:val="none" w:sz="0" w:space="0" w:color="auto"/>
        <w:bottom w:val="none" w:sz="0" w:space="0" w:color="auto"/>
        <w:right w:val="none" w:sz="0" w:space="0" w:color="auto"/>
      </w:divBdr>
    </w:div>
    <w:div w:id="1426997670">
      <w:bodyDiv w:val="1"/>
      <w:marLeft w:val="0"/>
      <w:marRight w:val="0"/>
      <w:marTop w:val="0"/>
      <w:marBottom w:val="0"/>
      <w:divBdr>
        <w:top w:val="none" w:sz="0" w:space="0" w:color="auto"/>
        <w:left w:val="none" w:sz="0" w:space="0" w:color="auto"/>
        <w:bottom w:val="none" w:sz="0" w:space="0" w:color="auto"/>
        <w:right w:val="none" w:sz="0" w:space="0" w:color="auto"/>
      </w:divBdr>
    </w:div>
    <w:div w:id="1428305478">
      <w:bodyDiv w:val="1"/>
      <w:marLeft w:val="0"/>
      <w:marRight w:val="0"/>
      <w:marTop w:val="0"/>
      <w:marBottom w:val="0"/>
      <w:divBdr>
        <w:top w:val="none" w:sz="0" w:space="0" w:color="auto"/>
        <w:left w:val="none" w:sz="0" w:space="0" w:color="auto"/>
        <w:bottom w:val="none" w:sz="0" w:space="0" w:color="auto"/>
        <w:right w:val="none" w:sz="0" w:space="0" w:color="auto"/>
      </w:divBdr>
    </w:div>
    <w:div w:id="1436826518">
      <w:bodyDiv w:val="1"/>
      <w:marLeft w:val="0"/>
      <w:marRight w:val="0"/>
      <w:marTop w:val="0"/>
      <w:marBottom w:val="0"/>
      <w:divBdr>
        <w:top w:val="none" w:sz="0" w:space="0" w:color="auto"/>
        <w:left w:val="none" w:sz="0" w:space="0" w:color="auto"/>
        <w:bottom w:val="none" w:sz="0" w:space="0" w:color="auto"/>
        <w:right w:val="none" w:sz="0" w:space="0" w:color="auto"/>
      </w:divBdr>
    </w:div>
    <w:div w:id="1456825694">
      <w:bodyDiv w:val="1"/>
      <w:marLeft w:val="0"/>
      <w:marRight w:val="0"/>
      <w:marTop w:val="0"/>
      <w:marBottom w:val="0"/>
      <w:divBdr>
        <w:top w:val="none" w:sz="0" w:space="0" w:color="auto"/>
        <w:left w:val="none" w:sz="0" w:space="0" w:color="auto"/>
        <w:bottom w:val="none" w:sz="0" w:space="0" w:color="auto"/>
        <w:right w:val="none" w:sz="0" w:space="0" w:color="auto"/>
      </w:divBdr>
    </w:div>
    <w:div w:id="1475953526">
      <w:bodyDiv w:val="1"/>
      <w:marLeft w:val="0"/>
      <w:marRight w:val="0"/>
      <w:marTop w:val="0"/>
      <w:marBottom w:val="0"/>
      <w:divBdr>
        <w:top w:val="none" w:sz="0" w:space="0" w:color="auto"/>
        <w:left w:val="none" w:sz="0" w:space="0" w:color="auto"/>
        <w:bottom w:val="none" w:sz="0" w:space="0" w:color="auto"/>
        <w:right w:val="none" w:sz="0" w:space="0" w:color="auto"/>
      </w:divBdr>
    </w:div>
    <w:div w:id="1489131365">
      <w:bodyDiv w:val="1"/>
      <w:marLeft w:val="0"/>
      <w:marRight w:val="0"/>
      <w:marTop w:val="0"/>
      <w:marBottom w:val="0"/>
      <w:divBdr>
        <w:top w:val="none" w:sz="0" w:space="0" w:color="auto"/>
        <w:left w:val="none" w:sz="0" w:space="0" w:color="auto"/>
        <w:bottom w:val="none" w:sz="0" w:space="0" w:color="auto"/>
        <w:right w:val="none" w:sz="0" w:space="0" w:color="auto"/>
      </w:divBdr>
    </w:div>
    <w:div w:id="1570995459">
      <w:bodyDiv w:val="1"/>
      <w:marLeft w:val="0"/>
      <w:marRight w:val="0"/>
      <w:marTop w:val="0"/>
      <w:marBottom w:val="0"/>
      <w:divBdr>
        <w:top w:val="none" w:sz="0" w:space="0" w:color="auto"/>
        <w:left w:val="none" w:sz="0" w:space="0" w:color="auto"/>
        <w:bottom w:val="none" w:sz="0" w:space="0" w:color="auto"/>
        <w:right w:val="none" w:sz="0" w:space="0" w:color="auto"/>
      </w:divBdr>
    </w:div>
    <w:div w:id="1704086833">
      <w:bodyDiv w:val="1"/>
      <w:marLeft w:val="0"/>
      <w:marRight w:val="0"/>
      <w:marTop w:val="0"/>
      <w:marBottom w:val="0"/>
      <w:divBdr>
        <w:top w:val="none" w:sz="0" w:space="0" w:color="auto"/>
        <w:left w:val="none" w:sz="0" w:space="0" w:color="auto"/>
        <w:bottom w:val="none" w:sz="0" w:space="0" w:color="auto"/>
        <w:right w:val="none" w:sz="0" w:space="0" w:color="auto"/>
      </w:divBdr>
    </w:div>
    <w:div w:id="1734961546">
      <w:bodyDiv w:val="1"/>
      <w:marLeft w:val="0"/>
      <w:marRight w:val="0"/>
      <w:marTop w:val="0"/>
      <w:marBottom w:val="0"/>
      <w:divBdr>
        <w:top w:val="none" w:sz="0" w:space="0" w:color="auto"/>
        <w:left w:val="none" w:sz="0" w:space="0" w:color="auto"/>
        <w:bottom w:val="none" w:sz="0" w:space="0" w:color="auto"/>
        <w:right w:val="none" w:sz="0" w:space="0" w:color="auto"/>
      </w:divBdr>
    </w:div>
    <w:div w:id="1745176889">
      <w:bodyDiv w:val="1"/>
      <w:marLeft w:val="0"/>
      <w:marRight w:val="0"/>
      <w:marTop w:val="0"/>
      <w:marBottom w:val="0"/>
      <w:divBdr>
        <w:top w:val="none" w:sz="0" w:space="0" w:color="auto"/>
        <w:left w:val="none" w:sz="0" w:space="0" w:color="auto"/>
        <w:bottom w:val="none" w:sz="0" w:space="0" w:color="auto"/>
        <w:right w:val="none" w:sz="0" w:space="0" w:color="auto"/>
      </w:divBdr>
    </w:div>
    <w:div w:id="1761486383">
      <w:bodyDiv w:val="1"/>
      <w:marLeft w:val="0"/>
      <w:marRight w:val="0"/>
      <w:marTop w:val="0"/>
      <w:marBottom w:val="0"/>
      <w:divBdr>
        <w:top w:val="none" w:sz="0" w:space="0" w:color="auto"/>
        <w:left w:val="none" w:sz="0" w:space="0" w:color="auto"/>
        <w:bottom w:val="none" w:sz="0" w:space="0" w:color="auto"/>
        <w:right w:val="none" w:sz="0" w:space="0" w:color="auto"/>
      </w:divBdr>
    </w:div>
    <w:div w:id="1774744896">
      <w:bodyDiv w:val="1"/>
      <w:marLeft w:val="0"/>
      <w:marRight w:val="0"/>
      <w:marTop w:val="0"/>
      <w:marBottom w:val="0"/>
      <w:divBdr>
        <w:top w:val="none" w:sz="0" w:space="0" w:color="auto"/>
        <w:left w:val="none" w:sz="0" w:space="0" w:color="auto"/>
        <w:bottom w:val="none" w:sz="0" w:space="0" w:color="auto"/>
        <w:right w:val="none" w:sz="0" w:space="0" w:color="auto"/>
      </w:divBdr>
    </w:div>
    <w:div w:id="1828206877">
      <w:bodyDiv w:val="1"/>
      <w:marLeft w:val="0"/>
      <w:marRight w:val="0"/>
      <w:marTop w:val="0"/>
      <w:marBottom w:val="0"/>
      <w:divBdr>
        <w:top w:val="none" w:sz="0" w:space="0" w:color="auto"/>
        <w:left w:val="none" w:sz="0" w:space="0" w:color="auto"/>
        <w:bottom w:val="none" w:sz="0" w:space="0" w:color="auto"/>
        <w:right w:val="none" w:sz="0" w:space="0" w:color="auto"/>
      </w:divBdr>
    </w:div>
    <w:div w:id="1833980956">
      <w:bodyDiv w:val="1"/>
      <w:marLeft w:val="0"/>
      <w:marRight w:val="0"/>
      <w:marTop w:val="0"/>
      <w:marBottom w:val="0"/>
      <w:divBdr>
        <w:top w:val="none" w:sz="0" w:space="0" w:color="auto"/>
        <w:left w:val="none" w:sz="0" w:space="0" w:color="auto"/>
        <w:bottom w:val="none" w:sz="0" w:space="0" w:color="auto"/>
        <w:right w:val="none" w:sz="0" w:space="0" w:color="auto"/>
      </w:divBdr>
    </w:div>
    <w:div w:id="1890140417">
      <w:bodyDiv w:val="1"/>
      <w:marLeft w:val="0"/>
      <w:marRight w:val="0"/>
      <w:marTop w:val="0"/>
      <w:marBottom w:val="0"/>
      <w:divBdr>
        <w:top w:val="none" w:sz="0" w:space="0" w:color="auto"/>
        <w:left w:val="none" w:sz="0" w:space="0" w:color="auto"/>
        <w:bottom w:val="none" w:sz="0" w:space="0" w:color="auto"/>
        <w:right w:val="none" w:sz="0" w:space="0" w:color="auto"/>
      </w:divBdr>
    </w:div>
    <w:div w:id="1912735627">
      <w:bodyDiv w:val="1"/>
      <w:marLeft w:val="0"/>
      <w:marRight w:val="0"/>
      <w:marTop w:val="0"/>
      <w:marBottom w:val="0"/>
      <w:divBdr>
        <w:top w:val="none" w:sz="0" w:space="0" w:color="auto"/>
        <w:left w:val="none" w:sz="0" w:space="0" w:color="auto"/>
        <w:bottom w:val="none" w:sz="0" w:space="0" w:color="auto"/>
        <w:right w:val="none" w:sz="0" w:space="0" w:color="auto"/>
      </w:divBdr>
    </w:div>
    <w:div w:id="2017609695">
      <w:bodyDiv w:val="1"/>
      <w:marLeft w:val="0"/>
      <w:marRight w:val="0"/>
      <w:marTop w:val="0"/>
      <w:marBottom w:val="0"/>
      <w:divBdr>
        <w:top w:val="none" w:sz="0" w:space="0" w:color="auto"/>
        <w:left w:val="none" w:sz="0" w:space="0" w:color="auto"/>
        <w:bottom w:val="none" w:sz="0" w:space="0" w:color="auto"/>
        <w:right w:val="none" w:sz="0" w:space="0" w:color="auto"/>
      </w:divBdr>
    </w:div>
    <w:div w:id="2106264275">
      <w:bodyDiv w:val="1"/>
      <w:marLeft w:val="0"/>
      <w:marRight w:val="0"/>
      <w:marTop w:val="0"/>
      <w:marBottom w:val="0"/>
      <w:divBdr>
        <w:top w:val="none" w:sz="0" w:space="0" w:color="auto"/>
        <w:left w:val="none" w:sz="0" w:space="0" w:color="auto"/>
        <w:bottom w:val="none" w:sz="0" w:space="0" w:color="auto"/>
        <w:right w:val="none" w:sz="0" w:space="0" w:color="auto"/>
      </w:divBdr>
    </w:div>
    <w:div w:id="2144035122">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djsir.vic.gov.au/digital-jobs/businesse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mskills.org.au/industry-development-fund/"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https://jobsearch.gov.au/employer-info/wage-subsidies" TargetMode="Externa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australianapprenticeships.gov.au/aus-employer-incentiv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80ad20b-0b99-4d07-86e9-2061615c3176">
      <Terms xmlns="http://schemas.microsoft.com/office/infopath/2007/PartnerControls"/>
    </lcf76f155ced4ddcb4097134ff3c332f>
    <TaxCatchAll xmlns="32e98561-183e-4de5-80c3-a793f40b4ede"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4515D419DB8D9469D414FB9F8DAA1FE" ma:contentTypeVersion="17" ma:contentTypeDescription="Create a new document." ma:contentTypeScope="" ma:versionID="1b1745e8962eb11a74484979544eaff5">
  <xsd:schema xmlns:xsd="http://www.w3.org/2001/XMLSchema" xmlns:xs="http://www.w3.org/2001/XMLSchema" xmlns:p="http://schemas.microsoft.com/office/2006/metadata/properties" xmlns:ns2="380ad20b-0b99-4d07-86e9-2061615c3176" xmlns:ns3="32e98561-183e-4de5-80c3-a793f40b4ede" targetNamespace="http://schemas.microsoft.com/office/2006/metadata/properties" ma:root="true" ma:fieldsID="432b817ec3df92f0bffff36d0d0d9af9" ns2:_="" ns3:_="">
    <xsd:import namespace="380ad20b-0b99-4d07-86e9-2061615c3176"/>
    <xsd:import namespace="32e98561-183e-4de5-80c3-a793f40b4ed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0ad20b-0b99-4d07-86e9-2061615c31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2e98561-183e-4de5-80c3-a793f40b4ed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eeefb1ed-41c3-4153-bf28-e33977ccdbeb}" ma:internalName="TaxCatchAll" ma:showField="CatchAllData" ma:web="32e98561-183e-4de5-80c3-a793f40b4e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6A4DAD2-8D5A-4671-8FF9-A45992C9E6A1}">
  <ds:schemaRefs>
    <ds:schemaRef ds:uri="http://schemas.microsoft.com/sharepoint/v3/contenttype/forms"/>
  </ds:schemaRefs>
</ds:datastoreItem>
</file>

<file path=customXml/itemProps2.xml><?xml version="1.0" encoding="utf-8"?>
<ds:datastoreItem xmlns:ds="http://schemas.openxmlformats.org/officeDocument/2006/customXml" ds:itemID="{BD04E226-E63F-4ABC-999C-2FABE377002D}">
  <ds:schemaRefs>
    <ds:schemaRef ds:uri="http://schemas.microsoft.com/office/2006/metadata/properties"/>
    <ds:schemaRef ds:uri="http://schemas.microsoft.com/office/infopath/2007/PartnerControls"/>
    <ds:schemaRef ds:uri="380ad20b-0b99-4d07-86e9-2061615c3176"/>
    <ds:schemaRef ds:uri="32e98561-183e-4de5-80c3-a793f40b4ede"/>
  </ds:schemaRefs>
</ds:datastoreItem>
</file>

<file path=customXml/itemProps3.xml><?xml version="1.0" encoding="utf-8"?>
<ds:datastoreItem xmlns:ds="http://schemas.openxmlformats.org/officeDocument/2006/customXml" ds:itemID="{AF5BEC18-8891-4407-80A3-E79EC42F53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0ad20b-0b99-4d07-86e9-2061615c3176"/>
    <ds:schemaRef ds:uri="32e98561-183e-4de5-80c3-a793f40b4e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43</Pages>
  <Words>13760</Words>
  <Characters>78436</Characters>
  <Application>Microsoft Office Word</Application>
  <DocSecurity>0</DocSecurity>
  <Lines>653</Lines>
  <Paragraphs>184</Paragraphs>
  <ScaleCrop>false</ScaleCrop>
  <Company/>
  <LinksUpToDate>false</LinksUpToDate>
  <CharactersWithSpaces>92012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2</cp:revision>
  <dcterms:created xsi:type="dcterms:W3CDTF">2023-11-15T18:01:00Z</dcterms:created>
  <dcterms:modified xsi:type="dcterms:W3CDTF">2024-08-28T04:32:00Z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0x010100E4515D419DB8D9469D414FB9F8DAA1FE</vt:lpwstr>
  </property>
  <property fmtid="{D5CDD505-2E9C-101B-9397-08002B2CF9AE}" pid="4" name="MSIP_Label_d00a4df9-c942-4b09-b23a-6c1023f6de27_Enabled">
    <vt:lpwstr>true</vt:lpwstr>
  </property>
  <property fmtid="{D5CDD505-2E9C-101B-9397-08002B2CF9AE}" pid="5" name="MSIP_Label_d00a4df9-c942-4b09-b23a-6c1023f6de27_SetDate">
    <vt:lpwstr>2023-11-14T23:01:21Z</vt:lpwstr>
  </property>
  <property fmtid="{D5CDD505-2E9C-101B-9397-08002B2CF9AE}" pid="6" name="MSIP_Label_d00a4df9-c942-4b09-b23a-6c1023f6de27_Method">
    <vt:lpwstr>Privileged</vt:lpwstr>
  </property>
  <property fmtid="{D5CDD505-2E9C-101B-9397-08002B2CF9AE}" pid="7" name="MSIP_Label_d00a4df9-c942-4b09-b23a-6c1023f6de27_Name">
    <vt:lpwstr>Official (DJPR)</vt:lpwstr>
  </property>
  <property fmtid="{D5CDD505-2E9C-101B-9397-08002B2CF9AE}" pid="8" name="MSIP_Label_d00a4df9-c942-4b09-b23a-6c1023f6de27_SiteId">
    <vt:lpwstr>722ea0be-3e1c-4b11-ad6f-9401d6856e24</vt:lpwstr>
  </property>
  <property fmtid="{D5CDD505-2E9C-101B-9397-08002B2CF9AE}" pid="9" name="MSIP_Label_d00a4df9-c942-4b09-b23a-6c1023f6de27_ActionId">
    <vt:lpwstr>c59f9045-e132-41bd-9441-6e373a6c057c</vt:lpwstr>
  </property>
  <property fmtid="{D5CDD505-2E9C-101B-9397-08002B2CF9AE}" pid="10" name="MSIP_Label_d00a4df9-c942-4b09-b23a-6c1023f6de27_ContentBits">
    <vt:lpwstr>3</vt:lpwstr>
  </property>
</Properties>
</file>