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D6BFA" w14:textId="1921AEE1" w:rsidR="00FC68B4" w:rsidRDefault="00FC68B4" w:rsidP="0080539F">
      <w:pPr>
        <w:pStyle w:val="Title"/>
        <w:rPr>
          <w:rStyle w:val="TitleChar"/>
        </w:rPr>
      </w:pPr>
      <w:r w:rsidRPr="007D66F2">
        <w:rPr>
          <w:rStyle w:val="TitleChar"/>
        </w:rPr>
        <w:t>Gippsland</w:t>
      </w:r>
      <w:r>
        <w:rPr>
          <w:rStyle w:val="TitleChar"/>
        </w:rPr>
        <w:t xml:space="preserve"> 2035</w:t>
      </w:r>
      <w:r w:rsidRPr="007D66F2">
        <w:rPr>
          <w:rStyle w:val="TitleChar"/>
        </w:rPr>
        <w:t xml:space="preserve"> </w:t>
      </w:r>
      <w:r>
        <w:rPr>
          <w:rStyle w:val="TitleChar"/>
        </w:rPr>
        <w:t>– Outcomes Framework</w:t>
      </w:r>
    </w:p>
    <w:p w14:paraId="10E542F8" w14:textId="2FF046A6" w:rsidR="008F0E7B" w:rsidRDefault="00FC68B4" w:rsidP="00FC68B4">
      <w:pPr>
        <w:spacing w:after="0"/>
      </w:pPr>
      <w:r>
        <w:t>The Latrobe Valley and Gippsland Transition Plan sets out a vision for a thriving Gippsland in 2035.</w:t>
      </w:r>
    </w:p>
    <w:p w14:paraId="298AA2F0" w14:textId="77777777" w:rsidR="00D42F4B" w:rsidRDefault="00D42F4B" w:rsidP="00FC68B4">
      <w:pPr>
        <w:spacing w:after="0"/>
      </w:pPr>
    </w:p>
    <w:p w14:paraId="5343EA0C" w14:textId="08B6028F" w:rsidR="00FC68B4" w:rsidRDefault="00FC68B4" w:rsidP="00FC68B4">
      <w:r>
        <w:t>The Plan outlines high-level outcomes within the focus areas of:</w:t>
      </w:r>
    </w:p>
    <w:p w14:paraId="73355DDB" w14:textId="0545F751" w:rsidR="00FC68B4" w:rsidRDefault="00FC68B4" w:rsidP="00313B54">
      <w:pPr>
        <w:pStyle w:val="Bullet"/>
        <w:numPr>
          <w:ilvl w:val="0"/>
          <w:numId w:val="32"/>
        </w:numPr>
        <w:ind w:left="426"/>
      </w:pPr>
      <w:r>
        <w:t>Education and training</w:t>
      </w:r>
    </w:p>
    <w:p w14:paraId="737EFCE8" w14:textId="2EBECB13" w:rsidR="00FC68B4" w:rsidRDefault="00FC68B4" w:rsidP="00313B54">
      <w:pPr>
        <w:pStyle w:val="Bullet"/>
        <w:numPr>
          <w:ilvl w:val="0"/>
          <w:numId w:val="32"/>
        </w:numPr>
        <w:ind w:left="426"/>
      </w:pPr>
      <w:r>
        <w:t>Employment</w:t>
      </w:r>
    </w:p>
    <w:p w14:paraId="4540C25F" w14:textId="41F6CF47" w:rsidR="00FC68B4" w:rsidRDefault="00FC68B4" w:rsidP="00313B54">
      <w:pPr>
        <w:pStyle w:val="Bullet"/>
        <w:numPr>
          <w:ilvl w:val="0"/>
          <w:numId w:val="32"/>
        </w:numPr>
        <w:ind w:left="426"/>
      </w:pPr>
      <w:r>
        <w:t>The economy</w:t>
      </w:r>
    </w:p>
    <w:p w14:paraId="601F3C4F" w14:textId="6F9F2CAD" w:rsidR="00FC68B4" w:rsidRDefault="00FC68B4" w:rsidP="00313B54">
      <w:pPr>
        <w:pStyle w:val="Bullet"/>
        <w:numPr>
          <w:ilvl w:val="0"/>
          <w:numId w:val="32"/>
        </w:numPr>
        <w:ind w:left="426"/>
      </w:pPr>
      <w:r>
        <w:t>Liveability</w:t>
      </w:r>
    </w:p>
    <w:p w14:paraId="38414737" w14:textId="3F24D0C9" w:rsidR="00FC68B4" w:rsidRDefault="00FC68B4" w:rsidP="00313B54">
      <w:pPr>
        <w:pStyle w:val="Bullet"/>
        <w:numPr>
          <w:ilvl w:val="0"/>
          <w:numId w:val="32"/>
        </w:numPr>
        <w:ind w:left="426"/>
      </w:pPr>
      <w:r>
        <w:t>Coordination, collaboration</w:t>
      </w:r>
      <w:r w:rsidR="00A032C5">
        <w:t>,</w:t>
      </w:r>
      <w:r>
        <w:t xml:space="preserve"> and shared leadership</w:t>
      </w:r>
    </w:p>
    <w:p w14:paraId="0FCA59A7" w14:textId="77777777" w:rsidR="00D42F4B" w:rsidRDefault="00D42F4B" w:rsidP="00D42F4B">
      <w:pPr>
        <w:pStyle w:val="Bullet"/>
        <w:ind w:left="66"/>
      </w:pPr>
    </w:p>
    <w:p w14:paraId="36BAB737" w14:textId="4E395AEA" w:rsidR="00FC68B4" w:rsidRDefault="00FC68B4" w:rsidP="00FC68B4">
      <w:r>
        <w:t>The Outcomes Framework is a way of checking whether we are on track to achieve our goals. It communicates:</w:t>
      </w:r>
    </w:p>
    <w:p w14:paraId="34139A03" w14:textId="6A90CA95" w:rsidR="00FC68B4" w:rsidRDefault="00FC68B4" w:rsidP="009F508C">
      <w:pPr>
        <w:pStyle w:val="Bullet"/>
        <w:numPr>
          <w:ilvl w:val="0"/>
          <w:numId w:val="33"/>
        </w:numPr>
        <w:ind w:left="426"/>
      </w:pPr>
      <w:r>
        <w:t>What the Plan aims to achieve</w:t>
      </w:r>
      <w:r w:rsidR="009F508C">
        <w:t>:</w:t>
      </w:r>
      <w:r>
        <w:t xml:space="preserve"> these are the outcomes described in the Plan.</w:t>
      </w:r>
    </w:p>
    <w:p w14:paraId="6F08478B" w14:textId="324871FC" w:rsidR="00FC68B4" w:rsidRDefault="00FC68B4" w:rsidP="009F508C">
      <w:pPr>
        <w:pStyle w:val="Bullet"/>
        <w:numPr>
          <w:ilvl w:val="0"/>
          <w:numId w:val="33"/>
        </w:numPr>
        <w:ind w:left="426"/>
      </w:pPr>
      <w:r>
        <w:t>What needs to change to help us get there</w:t>
      </w:r>
      <w:r w:rsidR="009F508C">
        <w:t>:</w:t>
      </w:r>
      <w:r>
        <w:t xml:space="preserve"> these are the indicators in this Outcomes Framework.</w:t>
      </w:r>
    </w:p>
    <w:p w14:paraId="2BAD9343" w14:textId="58C46951" w:rsidR="00FC68B4" w:rsidRDefault="00FC68B4" w:rsidP="009F508C">
      <w:pPr>
        <w:pStyle w:val="Bullet"/>
        <w:numPr>
          <w:ilvl w:val="0"/>
          <w:numId w:val="33"/>
        </w:numPr>
        <w:ind w:left="426"/>
      </w:pPr>
      <w:r>
        <w:t>How we will know if we are making progress</w:t>
      </w:r>
      <w:r w:rsidR="009F508C">
        <w:t>:</w:t>
      </w:r>
      <w:r>
        <w:t xml:space="preserve"> these are the measures in this Outcomes Framework.</w:t>
      </w:r>
    </w:p>
    <w:p w14:paraId="53811C0F" w14:textId="713F2DB0" w:rsidR="00FC68B4" w:rsidRDefault="00FC68B4" w:rsidP="00FC68B4">
      <w:pPr>
        <w:spacing w:after="0"/>
      </w:pPr>
      <w:r>
        <w:t>This Outcomes Framework was developed in consultation with business, community</w:t>
      </w:r>
      <w:r w:rsidR="00A032C5">
        <w:t>,</w:t>
      </w:r>
      <w:r>
        <w:t xml:space="preserve"> and government</w:t>
      </w:r>
      <w:r w:rsidR="000A2CA0">
        <w:t xml:space="preserve"> </w:t>
      </w:r>
      <w:r>
        <w:t>representatives. We acknowledge and appreciate their contribution.</w:t>
      </w:r>
    </w:p>
    <w:p w14:paraId="6D3BD8A6" w14:textId="4601CFF8" w:rsidR="00FC68B4" w:rsidRDefault="00FC68B4">
      <w:pPr>
        <w:spacing w:line="259" w:lineRule="auto"/>
      </w:pPr>
    </w:p>
    <w:p w14:paraId="78B6A016" w14:textId="77777777" w:rsidR="00FC68B4" w:rsidRDefault="00FC68B4" w:rsidP="002D4757">
      <w:pPr>
        <w:pStyle w:val="Heading2"/>
      </w:pPr>
      <w:bookmarkStart w:id="0" w:name="_Toc142377537"/>
      <w:r>
        <w:t>Our shared vision for Gippsland</w:t>
      </w:r>
      <w:bookmarkEnd w:id="0"/>
    </w:p>
    <w:p w14:paraId="11286C33" w14:textId="77777777" w:rsidR="00FC68B4" w:rsidRDefault="00FC68B4" w:rsidP="00FC68B4">
      <w:r>
        <w:t>We want an optimistic and realistic perspective on the future of our region. Our hopes and aspirations will be shared and understood. Our future includes:</w:t>
      </w:r>
    </w:p>
    <w:p w14:paraId="56CB8BE9" w14:textId="77777777" w:rsidR="00FC68B4" w:rsidRDefault="00FC68B4" w:rsidP="001D185A">
      <w:pPr>
        <w:pStyle w:val="Bullet"/>
        <w:numPr>
          <w:ilvl w:val="0"/>
          <w:numId w:val="3"/>
        </w:numPr>
        <w:ind w:left="426"/>
      </w:pPr>
      <w:r>
        <w:t>Education and training pathway options that link to future employment</w:t>
      </w:r>
    </w:p>
    <w:p w14:paraId="59C34A00" w14:textId="77777777" w:rsidR="00FC68B4" w:rsidRDefault="00FC68B4" w:rsidP="001D185A">
      <w:pPr>
        <w:pStyle w:val="Bullet"/>
        <w:numPr>
          <w:ilvl w:val="0"/>
          <w:numId w:val="3"/>
        </w:numPr>
        <w:ind w:left="426"/>
      </w:pPr>
      <w:r>
        <w:t>Appealing, meaningful local jobs and employment pathways</w:t>
      </w:r>
    </w:p>
    <w:p w14:paraId="33FAD278" w14:textId="77777777" w:rsidR="00FC68B4" w:rsidRDefault="00FC68B4" w:rsidP="001D185A">
      <w:pPr>
        <w:pStyle w:val="Bullet"/>
        <w:numPr>
          <w:ilvl w:val="0"/>
          <w:numId w:val="3"/>
        </w:numPr>
        <w:ind w:left="426"/>
      </w:pPr>
      <w:r>
        <w:t>A thriving economy</w:t>
      </w:r>
    </w:p>
    <w:p w14:paraId="386911B9" w14:textId="22ECB84F" w:rsidR="00FC68B4" w:rsidRDefault="00FC68B4" w:rsidP="001D185A">
      <w:pPr>
        <w:pStyle w:val="Bullet"/>
        <w:numPr>
          <w:ilvl w:val="0"/>
          <w:numId w:val="3"/>
        </w:numPr>
        <w:ind w:left="426"/>
      </w:pPr>
      <w:r>
        <w:t>A healthy, attractive</w:t>
      </w:r>
      <w:r w:rsidR="00A032C5">
        <w:t>,</w:t>
      </w:r>
      <w:r>
        <w:t xml:space="preserve"> and sustainable natural environment</w:t>
      </w:r>
    </w:p>
    <w:p w14:paraId="31D9AEAA" w14:textId="0214DB40" w:rsidR="00FC68B4" w:rsidRDefault="00FC68B4" w:rsidP="001D185A">
      <w:pPr>
        <w:pStyle w:val="Bullet"/>
        <w:numPr>
          <w:ilvl w:val="0"/>
          <w:numId w:val="3"/>
        </w:numPr>
        <w:ind w:left="426"/>
      </w:pPr>
      <w:r>
        <w:t>Safe, welcoming</w:t>
      </w:r>
      <w:r w:rsidR="00A032C5">
        <w:t>,</w:t>
      </w:r>
      <w:r>
        <w:t xml:space="preserve"> and vibrant communities</w:t>
      </w:r>
    </w:p>
    <w:p w14:paraId="070E7C0A" w14:textId="77777777" w:rsidR="00FC68B4" w:rsidRDefault="00FC68B4" w:rsidP="001D185A">
      <w:pPr>
        <w:pStyle w:val="Bullet"/>
        <w:numPr>
          <w:ilvl w:val="0"/>
          <w:numId w:val="3"/>
        </w:numPr>
        <w:ind w:left="426"/>
      </w:pPr>
      <w:r>
        <w:t>A lifestyle that attracts new residents to the region and encourages existing residents to stay</w:t>
      </w:r>
    </w:p>
    <w:p w14:paraId="51B93BA9" w14:textId="1D1C9AE9" w:rsidR="00FC68B4" w:rsidRDefault="00FC68B4" w:rsidP="001D185A">
      <w:pPr>
        <w:pStyle w:val="Bullet"/>
        <w:numPr>
          <w:ilvl w:val="0"/>
          <w:numId w:val="3"/>
        </w:numPr>
        <w:ind w:left="426"/>
      </w:pPr>
      <w:r>
        <w:t>Coordinated action across industry, education, community</w:t>
      </w:r>
      <w:r w:rsidR="00A032C5">
        <w:t>,</w:t>
      </w:r>
      <w:r>
        <w:t xml:space="preserve"> and governments that demonstrates clear roles and responsibilities</w:t>
      </w:r>
    </w:p>
    <w:p w14:paraId="4A32ACCB" w14:textId="77777777" w:rsidR="00FC68B4" w:rsidRDefault="00FC68B4" w:rsidP="001D185A">
      <w:pPr>
        <w:pStyle w:val="Bullet"/>
        <w:numPr>
          <w:ilvl w:val="0"/>
          <w:numId w:val="3"/>
        </w:numPr>
        <w:ind w:left="426"/>
      </w:pPr>
      <w:r>
        <w:t>Acknowledgment of our proud history and bright future in vital industries</w:t>
      </w:r>
    </w:p>
    <w:p w14:paraId="555F9C4C" w14:textId="77777777" w:rsidR="00263A12" w:rsidRDefault="00263A12" w:rsidP="00263A12">
      <w:pPr>
        <w:pStyle w:val="Bullet"/>
        <w:ind w:left="66"/>
      </w:pPr>
    </w:p>
    <w:p w14:paraId="14467D3D" w14:textId="77777777" w:rsidR="000258C7" w:rsidRDefault="000258C7">
      <w:pPr>
        <w:spacing w:line="259" w:lineRule="auto"/>
        <w:rPr>
          <w:rFonts w:eastAsia="MS Gothic" w:cs="Arial"/>
          <w:b/>
          <w:bCs/>
          <w:sz w:val="32"/>
          <w:szCs w:val="32"/>
          <w:lang w:eastAsia="en-GB"/>
        </w:rPr>
      </w:pPr>
      <w:bookmarkStart w:id="1" w:name="_Toc142377538"/>
      <w:r>
        <w:br w:type="page"/>
      </w:r>
    </w:p>
    <w:p w14:paraId="151BBEE4" w14:textId="7D5DD878" w:rsidR="00FC68B4" w:rsidRDefault="00FC68B4" w:rsidP="00FC68B4">
      <w:pPr>
        <w:pStyle w:val="Heading2"/>
      </w:pPr>
      <w:r>
        <w:lastRenderedPageBreak/>
        <w:t>Guiding principles for transition</w:t>
      </w:r>
      <w:bookmarkEnd w:id="1"/>
    </w:p>
    <w:p w14:paraId="6476EDD1" w14:textId="77777777" w:rsidR="00FC68B4" w:rsidRDefault="00FC68B4" w:rsidP="001D185A">
      <w:pPr>
        <w:pStyle w:val="Bullet"/>
        <w:numPr>
          <w:ilvl w:val="0"/>
          <w:numId w:val="3"/>
        </w:numPr>
        <w:ind w:left="426"/>
      </w:pPr>
      <w:r>
        <w:t>Our people are at the heart of the transition process</w:t>
      </w:r>
    </w:p>
    <w:p w14:paraId="418E6595" w14:textId="77777777" w:rsidR="00FC68B4" w:rsidRDefault="00FC68B4" w:rsidP="001D185A">
      <w:pPr>
        <w:pStyle w:val="Bullet"/>
        <w:numPr>
          <w:ilvl w:val="0"/>
          <w:numId w:val="3"/>
        </w:numPr>
        <w:ind w:left="426"/>
      </w:pPr>
      <w:r>
        <w:t>Equity and inclusion</w:t>
      </w:r>
    </w:p>
    <w:p w14:paraId="0EDBEC3C" w14:textId="77777777" w:rsidR="00FC68B4" w:rsidRDefault="00FC68B4" w:rsidP="001D185A">
      <w:pPr>
        <w:pStyle w:val="Bullet"/>
        <w:numPr>
          <w:ilvl w:val="0"/>
          <w:numId w:val="3"/>
        </w:numPr>
        <w:ind w:left="426"/>
      </w:pPr>
      <w:r>
        <w:t>A sustainably developed future</w:t>
      </w:r>
    </w:p>
    <w:p w14:paraId="26026AE0" w14:textId="77777777" w:rsidR="00FC68B4" w:rsidRDefault="00FC68B4" w:rsidP="001D185A">
      <w:pPr>
        <w:pStyle w:val="Bullet"/>
        <w:numPr>
          <w:ilvl w:val="0"/>
          <w:numId w:val="3"/>
        </w:numPr>
        <w:ind w:left="426"/>
      </w:pPr>
      <w:r>
        <w:t>Build on identified strengths and advantages</w:t>
      </w:r>
    </w:p>
    <w:p w14:paraId="45CAEC3D" w14:textId="77777777" w:rsidR="00FC68B4" w:rsidRDefault="00FC68B4" w:rsidP="001D185A">
      <w:pPr>
        <w:pStyle w:val="Bullet"/>
        <w:numPr>
          <w:ilvl w:val="0"/>
          <w:numId w:val="3"/>
        </w:numPr>
        <w:ind w:left="426"/>
      </w:pPr>
      <w:r>
        <w:t>Adopting an evidence informed approach</w:t>
      </w:r>
    </w:p>
    <w:p w14:paraId="14D5CA56" w14:textId="76E32066" w:rsidR="00FC68B4" w:rsidRDefault="00FC68B4" w:rsidP="001D185A">
      <w:pPr>
        <w:pStyle w:val="Bullet"/>
        <w:numPr>
          <w:ilvl w:val="0"/>
          <w:numId w:val="3"/>
        </w:numPr>
        <w:ind w:left="426"/>
      </w:pPr>
      <w:r>
        <w:t>A coordinated approach across industry, education, communities</w:t>
      </w:r>
      <w:r w:rsidR="00A032C5">
        <w:t>,</w:t>
      </w:r>
      <w:r>
        <w:t xml:space="preserve"> and government</w:t>
      </w:r>
    </w:p>
    <w:p w14:paraId="1128D092" w14:textId="77777777" w:rsidR="00263A12" w:rsidRDefault="00263A12" w:rsidP="00263A12">
      <w:pPr>
        <w:pStyle w:val="Bullet"/>
        <w:ind w:left="66"/>
      </w:pPr>
    </w:p>
    <w:p w14:paraId="68C0077A" w14:textId="77777777" w:rsidR="00FC68B4" w:rsidRDefault="00FC68B4" w:rsidP="00FC68B4">
      <w:pPr>
        <w:pStyle w:val="Heading2"/>
      </w:pPr>
      <w:bookmarkStart w:id="2" w:name="_Toc142377539"/>
      <w:r>
        <w:t>Enablers</w:t>
      </w:r>
      <w:bookmarkEnd w:id="2"/>
    </w:p>
    <w:p w14:paraId="29EBC30A" w14:textId="77777777" w:rsidR="00FC68B4" w:rsidRPr="00FB7CDE" w:rsidRDefault="00FC68B4" w:rsidP="001D185A">
      <w:pPr>
        <w:pStyle w:val="Bullet"/>
        <w:numPr>
          <w:ilvl w:val="0"/>
          <w:numId w:val="3"/>
        </w:numPr>
        <w:ind w:left="426"/>
      </w:pPr>
      <w:r w:rsidRPr="00FB7CDE">
        <w:t>Community pride</w:t>
      </w:r>
    </w:p>
    <w:p w14:paraId="54A629CD" w14:textId="77777777" w:rsidR="00FC68B4" w:rsidRPr="00FB7CDE" w:rsidRDefault="00FC68B4" w:rsidP="001D185A">
      <w:pPr>
        <w:pStyle w:val="Bullet"/>
        <w:numPr>
          <w:ilvl w:val="0"/>
          <w:numId w:val="3"/>
        </w:numPr>
        <w:ind w:left="426"/>
      </w:pPr>
      <w:r w:rsidRPr="00FB7CDE">
        <w:t>Shared leadership</w:t>
      </w:r>
    </w:p>
    <w:p w14:paraId="059E8F25" w14:textId="77777777" w:rsidR="00FC68B4" w:rsidRPr="00FB7CDE" w:rsidRDefault="00FC68B4" w:rsidP="001D185A">
      <w:pPr>
        <w:pStyle w:val="Bullet"/>
        <w:numPr>
          <w:ilvl w:val="0"/>
          <w:numId w:val="3"/>
        </w:numPr>
        <w:ind w:left="426"/>
      </w:pPr>
      <w:r w:rsidRPr="00FB7CDE">
        <w:t>Institutional capability</w:t>
      </w:r>
    </w:p>
    <w:p w14:paraId="2EE6209C" w14:textId="77777777" w:rsidR="00FC68B4" w:rsidRPr="00FB7CDE" w:rsidRDefault="00FC68B4" w:rsidP="001D185A">
      <w:pPr>
        <w:pStyle w:val="Bullet"/>
        <w:numPr>
          <w:ilvl w:val="0"/>
          <w:numId w:val="3"/>
        </w:numPr>
        <w:ind w:left="426"/>
      </w:pPr>
      <w:r w:rsidRPr="00FB7CDE">
        <w:t>Understanding strengths of the region</w:t>
      </w:r>
    </w:p>
    <w:p w14:paraId="60D601F5" w14:textId="77777777" w:rsidR="00263A12" w:rsidRPr="00FB7CDE" w:rsidRDefault="00263A12" w:rsidP="00263A12">
      <w:pPr>
        <w:pStyle w:val="Bullet"/>
        <w:ind w:left="66"/>
      </w:pPr>
    </w:p>
    <w:p w14:paraId="4D7DD3EB" w14:textId="77777777" w:rsidR="00FC68B4" w:rsidRDefault="00FC68B4" w:rsidP="00FC68B4">
      <w:pPr>
        <w:pStyle w:val="Heading2"/>
      </w:pPr>
      <w:bookmarkStart w:id="3" w:name="_Toc142377540"/>
      <w:r>
        <w:t>Focus areas</w:t>
      </w:r>
      <w:bookmarkEnd w:id="3"/>
    </w:p>
    <w:p w14:paraId="6F37B0A4" w14:textId="77777777" w:rsidR="00FC68B4" w:rsidRDefault="00FC68B4" w:rsidP="001D185A">
      <w:pPr>
        <w:pStyle w:val="Bullet"/>
        <w:numPr>
          <w:ilvl w:val="0"/>
          <w:numId w:val="3"/>
        </w:numPr>
        <w:ind w:left="426"/>
      </w:pPr>
      <w:r>
        <w:t>Education and training</w:t>
      </w:r>
    </w:p>
    <w:p w14:paraId="46806E5A" w14:textId="77777777" w:rsidR="00FC68B4" w:rsidRDefault="00FC68B4" w:rsidP="001D185A">
      <w:pPr>
        <w:pStyle w:val="Bullet"/>
        <w:numPr>
          <w:ilvl w:val="0"/>
          <w:numId w:val="3"/>
        </w:numPr>
        <w:ind w:left="426"/>
      </w:pPr>
      <w:r>
        <w:t>Employment</w:t>
      </w:r>
    </w:p>
    <w:p w14:paraId="48164664" w14:textId="77777777" w:rsidR="00FC68B4" w:rsidRDefault="00FC68B4" w:rsidP="001D185A">
      <w:pPr>
        <w:pStyle w:val="Bullet"/>
        <w:numPr>
          <w:ilvl w:val="0"/>
          <w:numId w:val="3"/>
        </w:numPr>
        <w:ind w:left="426"/>
      </w:pPr>
      <w:r>
        <w:t>The economy</w:t>
      </w:r>
    </w:p>
    <w:p w14:paraId="1997400C" w14:textId="77777777" w:rsidR="00FC68B4" w:rsidRDefault="00FC68B4" w:rsidP="001D185A">
      <w:pPr>
        <w:pStyle w:val="Bullet"/>
        <w:numPr>
          <w:ilvl w:val="0"/>
          <w:numId w:val="3"/>
        </w:numPr>
        <w:ind w:left="426"/>
      </w:pPr>
      <w:r>
        <w:t>Liveability</w:t>
      </w:r>
    </w:p>
    <w:p w14:paraId="5A80DE68" w14:textId="4BDDF0CA" w:rsidR="00FC68B4" w:rsidRDefault="00FC68B4" w:rsidP="001D185A">
      <w:pPr>
        <w:pStyle w:val="Bullet"/>
        <w:numPr>
          <w:ilvl w:val="0"/>
          <w:numId w:val="3"/>
        </w:numPr>
        <w:ind w:left="426"/>
      </w:pPr>
      <w:r>
        <w:t>Coordination, collaboration</w:t>
      </w:r>
      <w:r w:rsidR="00A032C5">
        <w:t>,</w:t>
      </w:r>
      <w:r>
        <w:t xml:space="preserve"> and shared leadership</w:t>
      </w:r>
    </w:p>
    <w:p w14:paraId="14D09205" w14:textId="77777777" w:rsidR="00FC68B4" w:rsidRDefault="00FC68B4" w:rsidP="00FC68B4">
      <w:pPr>
        <w:pStyle w:val="Bullet"/>
        <w:ind w:left="720"/>
      </w:pPr>
    </w:p>
    <w:p w14:paraId="1CE111A7" w14:textId="77777777" w:rsidR="00FC68B4" w:rsidRDefault="00FC68B4" w:rsidP="00FC68B4">
      <w:pPr>
        <w:pStyle w:val="Heading2"/>
      </w:pPr>
      <w:bookmarkStart w:id="4" w:name="_Toc142377541"/>
      <w:r>
        <w:t>Goals</w:t>
      </w:r>
      <w:bookmarkEnd w:id="4"/>
    </w:p>
    <w:p w14:paraId="016EED4B" w14:textId="77777777" w:rsidR="00FC68B4" w:rsidRPr="008F4A64" w:rsidRDefault="00FC68B4" w:rsidP="001D185A">
      <w:pPr>
        <w:pStyle w:val="Bullet"/>
        <w:numPr>
          <w:ilvl w:val="0"/>
          <w:numId w:val="3"/>
        </w:numPr>
        <w:ind w:left="426"/>
      </w:pPr>
      <w:r w:rsidRPr="008F4A64">
        <w:t xml:space="preserve">Increased access to relevant study and training opportunities </w:t>
      </w:r>
    </w:p>
    <w:p w14:paraId="1791FD83" w14:textId="5D38671B" w:rsidR="00FC68B4" w:rsidRPr="008F4A64" w:rsidRDefault="00FC68B4" w:rsidP="001D185A">
      <w:pPr>
        <w:pStyle w:val="Bullet"/>
        <w:numPr>
          <w:ilvl w:val="0"/>
          <w:numId w:val="3"/>
        </w:numPr>
        <w:ind w:left="426"/>
      </w:pPr>
      <w:r w:rsidRPr="008F4A64">
        <w:t>Grow, develop</w:t>
      </w:r>
      <w:r w:rsidR="00A032C5" w:rsidRPr="008F4A64">
        <w:t>,</w:t>
      </w:r>
      <w:r w:rsidRPr="008F4A64">
        <w:t xml:space="preserve"> and retain a skilled workforce to meet the future needs of the region</w:t>
      </w:r>
    </w:p>
    <w:p w14:paraId="56B744F6" w14:textId="77777777" w:rsidR="00FC68B4" w:rsidRPr="008F4A64" w:rsidRDefault="00FC68B4" w:rsidP="001D185A">
      <w:pPr>
        <w:pStyle w:val="Bullet"/>
        <w:numPr>
          <w:ilvl w:val="0"/>
          <w:numId w:val="3"/>
        </w:numPr>
        <w:ind w:left="426"/>
      </w:pPr>
      <w:r w:rsidRPr="008F4A64">
        <w:t>Increased workforce participation through accessible employment pathways and inclusive employment practices</w:t>
      </w:r>
    </w:p>
    <w:p w14:paraId="4FDD6373" w14:textId="77777777" w:rsidR="00FC68B4" w:rsidRPr="008F4A64" w:rsidRDefault="00FC68B4" w:rsidP="00263A12">
      <w:pPr>
        <w:pStyle w:val="Bullet"/>
        <w:numPr>
          <w:ilvl w:val="0"/>
          <w:numId w:val="3"/>
        </w:numPr>
        <w:ind w:left="426"/>
      </w:pPr>
      <w:r w:rsidRPr="008F4A64">
        <w:t>Support for transitioning workers in traditional industries</w:t>
      </w:r>
    </w:p>
    <w:p w14:paraId="7B3D1F45" w14:textId="77777777" w:rsidR="00FC68B4" w:rsidRPr="008F4A64" w:rsidRDefault="00FC68B4" w:rsidP="00263A12">
      <w:pPr>
        <w:pStyle w:val="Bullet"/>
        <w:numPr>
          <w:ilvl w:val="0"/>
          <w:numId w:val="3"/>
        </w:numPr>
        <w:ind w:left="426"/>
      </w:pPr>
      <w:r w:rsidRPr="008F4A64">
        <w:t>Increased opportunities for local supply chains and local procurement</w:t>
      </w:r>
    </w:p>
    <w:p w14:paraId="72E59ADE" w14:textId="77777777" w:rsidR="00FC68B4" w:rsidRPr="008F4A64" w:rsidRDefault="00FC68B4" w:rsidP="00263A12">
      <w:pPr>
        <w:pStyle w:val="Bullet"/>
        <w:numPr>
          <w:ilvl w:val="0"/>
          <w:numId w:val="3"/>
        </w:numPr>
        <w:ind w:left="426"/>
      </w:pPr>
      <w:r w:rsidRPr="008F4A64">
        <w:t>Drive collaborative innovation to position Gippsland as a Victorian industry leader</w:t>
      </w:r>
    </w:p>
    <w:p w14:paraId="2B2D767A" w14:textId="77777777" w:rsidR="00263A12" w:rsidRPr="008F4A64" w:rsidRDefault="00263A12" w:rsidP="00263A12">
      <w:pPr>
        <w:pStyle w:val="Bullet"/>
        <w:ind w:left="66"/>
      </w:pPr>
    </w:p>
    <w:p w14:paraId="6D7319C7" w14:textId="77777777" w:rsidR="00FC68B4" w:rsidRDefault="00FC68B4" w:rsidP="00FC68B4">
      <w:pPr>
        <w:pStyle w:val="Heading2"/>
      </w:pPr>
      <w:bookmarkStart w:id="5" w:name="_Toc142377542"/>
      <w:r>
        <w:t>Outcomes</w:t>
      </w:r>
      <w:bookmarkEnd w:id="5"/>
    </w:p>
    <w:p w14:paraId="73B0CD1E" w14:textId="77777777" w:rsidR="00FC68B4" w:rsidRDefault="00FC68B4" w:rsidP="00263A12">
      <w:pPr>
        <w:pStyle w:val="Bullet"/>
        <w:numPr>
          <w:ilvl w:val="0"/>
          <w:numId w:val="3"/>
        </w:numPr>
        <w:ind w:left="426"/>
      </w:pPr>
      <w:r>
        <w:t>Young people aspire to study and work in the region</w:t>
      </w:r>
    </w:p>
    <w:p w14:paraId="60B9F268" w14:textId="1AAEB79A" w:rsidR="00FC68B4" w:rsidRDefault="00FC68B4" w:rsidP="00263A12">
      <w:pPr>
        <w:pStyle w:val="Bullet"/>
        <w:numPr>
          <w:ilvl w:val="0"/>
          <w:numId w:val="3"/>
        </w:numPr>
        <w:ind w:left="426"/>
      </w:pPr>
      <w:r>
        <w:t>High quality, valued jobs</w:t>
      </w:r>
      <w:r w:rsidR="00A032C5">
        <w:t>,</w:t>
      </w:r>
      <w:r>
        <w:t xml:space="preserve"> and career pathways in industries with a long-term future</w:t>
      </w:r>
    </w:p>
    <w:p w14:paraId="58955905" w14:textId="77777777" w:rsidR="00FC68B4" w:rsidRDefault="00FC68B4" w:rsidP="00263A12">
      <w:pPr>
        <w:pStyle w:val="Bullet"/>
        <w:numPr>
          <w:ilvl w:val="0"/>
          <w:numId w:val="3"/>
        </w:numPr>
        <w:ind w:left="426"/>
      </w:pPr>
      <w:r>
        <w:t>A thriving economy focused on identified areas of strength</w:t>
      </w:r>
    </w:p>
    <w:p w14:paraId="7484FB77" w14:textId="77777777" w:rsidR="00FC68B4" w:rsidRDefault="00FC68B4" w:rsidP="00263A12">
      <w:pPr>
        <w:pStyle w:val="Bullet"/>
        <w:numPr>
          <w:ilvl w:val="0"/>
          <w:numId w:val="3"/>
        </w:numPr>
        <w:ind w:left="426"/>
      </w:pPr>
      <w:r>
        <w:t>Sufficient housing to improve social outcomes and accommodate a growing workforce</w:t>
      </w:r>
    </w:p>
    <w:p w14:paraId="2CAFFE97" w14:textId="77777777" w:rsidR="00FC68B4" w:rsidRDefault="00FC68B4" w:rsidP="00263A12">
      <w:pPr>
        <w:pStyle w:val="Bullet"/>
        <w:numPr>
          <w:ilvl w:val="0"/>
          <w:numId w:val="3"/>
        </w:numPr>
        <w:ind w:left="426"/>
      </w:pPr>
      <w:r>
        <w:t>A healthy and attractive natural environment</w:t>
      </w:r>
    </w:p>
    <w:p w14:paraId="76C6B228" w14:textId="77777777" w:rsidR="00FC68B4" w:rsidRDefault="00FC68B4" w:rsidP="00263A12">
      <w:pPr>
        <w:pStyle w:val="Bullet"/>
        <w:numPr>
          <w:ilvl w:val="0"/>
          <w:numId w:val="3"/>
        </w:numPr>
        <w:ind w:left="426"/>
      </w:pPr>
      <w:r>
        <w:lastRenderedPageBreak/>
        <w:t>An inclusive and safe built environment that is appreciated by and caters to the needs of the community</w:t>
      </w:r>
    </w:p>
    <w:p w14:paraId="3FAD976D" w14:textId="77777777" w:rsidR="00FC68B4" w:rsidRDefault="00FC68B4" w:rsidP="00263A12">
      <w:pPr>
        <w:pStyle w:val="Bullet"/>
        <w:numPr>
          <w:ilvl w:val="0"/>
          <w:numId w:val="3"/>
        </w:numPr>
        <w:ind w:left="426"/>
      </w:pPr>
      <w:r>
        <w:t>Empowered and thriving communities that are diverse and socially cohesive</w:t>
      </w:r>
    </w:p>
    <w:p w14:paraId="019703D9" w14:textId="77777777" w:rsidR="00FC68B4" w:rsidRDefault="00FC68B4" w:rsidP="00263A12">
      <w:pPr>
        <w:pStyle w:val="Bullet"/>
        <w:numPr>
          <w:ilvl w:val="0"/>
          <w:numId w:val="3"/>
        </w:numPr>
        <w:ind w:left="426"/>
      </w:pPr>
      <w:r>
        <w:t>Accessible and inclusive services for health and wellbeing</w:t>
      </w:r>
    </w:p>
    <w:p w14:paraId="197B47BE" w14:textId="4C166E80" w:rsidR="00FC68B4" w:rsidRDefault="00FC68B4" w:rsidP="00263A12">
      <w:pPr>
        <w:pStyle w:val="Bullet"/>
        <w:numPr>
          <w:ilvl w:val="0"/>
          <w:numId w:val="3"/>
        </w:numPr>
        <w:ind w:left="426"/>
      </w:pPr>
      <w:r>
        <w:t>Integrated transport for access to jobs, education</w:t>
      </w:r>
      <w:r w:rsidR="00A032C5">
        <w:t>,</w:t>
      </w:r>
      <w:r>
        <w:t xml:space="preserve"> and services</w:t>
      </w:r>
    </w:p>
    <w:p w14:paraId="5020F277" w14:textId="646C2CBA" w:rsidR="00AC1B10" w:rsidRDefault="00FC68B4" w:rsidP="00263A12">
      <w:pPr>
        <w:pStyle w:val="Bullet"/>
        <w:numPr>
          <w:ilvl w:val="0"/>
          <w:numId w:val="3"/>
        </w:numPr>
        <w:ind w:left="426"/>
        <w:sectPr w:rsidR="00AC1B10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>Reliable digital connectivity to enable businesses and the community to access the full benefits of digital innovation and inclusion</w:t>
      </w:r>
    </w:p>
    <w:p w14:paraId="50C29DC9" w14:textId="530FB8B4" w:rsidR="00324F84" w:rsidRPr="00C70B23" w:rsidRDefault="006530B2" w:rsidP="00C70B23">
      <w:pPr>
        <w:pStyle w:val="Heading1"/>
      </w:pPr>
      <w:r w:rsidRPr="00C70B23">
        <w:lastRenderedPageBreak/>
        <w:t>Outcome</w:t>
      </w:r>
      <w:r w:rsidR="0099623D">
        <w:t>: Young people aspire to study and work in the region</w:t>
      </w:r>
    </w:p>
    <w:p w14:paraId="12F4563F" w14:textId="77777777" w:rsidR="00324F84" w:rsidRDefault="00324F84" w:rsidP="00FC68B4">
      <w:pPr>
        <w:spacing w:after="0"/>
      </w:pPr>
    </w:p>
    <w:p w14:paraId="1AB67CC3" w14:textId="34B34215" w:rsidR="00324F84" w:rsidRPr="002D4757" w:rsidRDefault="00B66F33" w:rsidP="002D4757">
      <w:pPr>
        <w:pStyle w:val="Heading2"/>
      </w:pPr>
      <w:r>
        <w:t xml:space="preserve">Headline </w:t>
      </w:r>
      <w:r w:rsidR="006530B2" w:rsidRPr="002D4757">
        <w:t>Indicato</w:t>
      </w:r>
      <w:r w:rsidR="00324F84" w:rsidRPr="002D4757">
        <w:t>r</w:t>
      </w:r>
      <w:r w:rsidR="007630C7">
        <w:t xml:space="preserve"> (priority indicator for reporting)</w:t>
      </w:r>
    </w:p>
    <w:p w14:paraId="2B1BF3F5" w14:textId="591F240A" w:rsidR="006530B2" w:rsidRDefault="006530B2" w:rsidP="00FC68B4">
      <w:pPr>
        <w:spacing w:after="0"/>
      </w:pPr>
      <w:r>
        <w:t>More young people are studying and working in the region</w:t>
      </w:r>
    </w:p>
    <w:p w14:paraId="68463792" w14:textId="77777777" w:rsidR="00324F84" w:rsidRDefault="00324F84" w:rsidP="00FC68B4">
      <w:pPr>
        <w:spacing w:after="0"/>
      </w:pPr>
    </w:p>
    <w:p w14:paraId="469A83E3" w14:textId="65DCF23F" w:rsidR="006530B2" w:rsidRPr="002D4757" w:rsidRDefault="006530B2" w:rsidP="002D4757">
      <w:pPr>
        <w:pStyle w:val="Heading3"/>
      </w:pPr>
      <w:r w:rsidRPr="002D4757">
        <w:t>Measures</w:t>
      </w:r>
    </w:p>
    <w:p w14:paraId="611AFCC2" w14:textId="6E43738C" w:rsidR="00324F84" w:rsidRDefault="00822F76" w:rsidP="0065185D">
      <w:pPr>
        <w:pStyle w:val="ListParagraph"/>
        <w:numPr>
          <w:ilvl w:val="0"/>
          <w:numId w:val="1"/>
        </w:numPr>
        <w:spacing w:after="0"/>
        <w:ind w:left="426"/>
      </w:pPr>
      <w:r>
        <w:t>Number of local secondary school students that are enrolled in tertiary education in the region</w:t>
      </w:r>
      <w:r w:rsidR="00B4078F">
        <w:t xml:space="preserve"> and </w:t>
      </w:r>
      <w:r>
        <w:t>enrolled in tertiary education outside the region</w:t>
      </w:r>
    </w:p>
    <w:p w14:paraId="1D3AA08E" w14:textId="6101D88E" w:rsidR="000B29C5" w:rsidRDefault="00784833" w:rsidP="0065185D">
      <w:pPr>
        <w:pStyle w:val="ListParagraph"/>
        <w:numPr>
          <w:ilvl w:val="0"/>
          <w:numId w:val="1"/>
        </w:numPr>
        <w:spacing w:after="0"/>
        <w:ind w:left="426"/>
      </w:pPr>
      <w:r>
        <w:t>Number of young people (24 and under) that are working in the region</w:t>
      </w:r>
      <w:r w:rsidR="005844AC">
        <w:t xml:space="preserve"> </w:t>
      </w:r>
      <w:r>
        <w:t>full time</w:t>
      </w:r>
      <w:r w:rsidR="005844AC">
        <w:t xml:space="preserve"> and </w:t>
      </w:r>
      <w:r>
        <w:t>part time</w:t>
      </w:r>
      <w:r w:rsidR="005844AC">
        <w:t xml:space="preserve"> and </w:t>
      </w:r>
      <w:r>
        <w:t>by industry</w:t>
      </w:r>
    </w:p>
    <w:p w14:paraId="2941DADB" w14:textId="28B8D8A9" w:rsidR="000B29C5" w:rsidRDefault="00612A62" w:rsidP="0065185D">
      <w:pPr>
        <w:pStyle w:val="ListParagraph"/>
        <w:numPr>
          <w:ilvl w:val="0"/>
          <w:numId w:val="1"/>
        </w:numPr>
        <w:spacing w:after="0"/>
        <w:ind w:left="426"/>
      </w:pPr>
      <w:r w:rsidRPr="00612A62">
        <w:t>Number of apprenticeships created in Gippsland</w:t>
      </w:r>
    </w:p>
    <w:p w14:paraId="04969E7B" w14:textId="77777777" w:rsidR="004437ED" w:rsidRDefault="00D5531D" w:rsidP="0065185D">
      <w:pPr>
        <w:pStyle w:val="ListParagraph"/>
        <w:numPr>
          <w:ilvl w:val="0"/>
          <w:numId w:val="1"/>
        </w:numPr>
        <w:spacing w:after="0"/>
        <w:ind w:left="426"/>
      </w:pPr>
      <w:r w:rsidRPr="00D5531D">
        <w:t>Proportion of young people (24 and under) that want to study in the region after seco</w:t>
      </w:r>
      <w:r w:rsidR="00452DB3">
        <w:t>ndary school</w:t>
      </w:r>
      <w:r w:rsidR="00D5456E" w:rsidRPr="00D5456E">
        <w:t xml:space="preserve"> </w:t>
      </w:r>
    </w:p>
    <w:p w14:paraId="3A9AC7B6" w14:textId="39837E72" w:rsidR="00612A62" w:rsidRDefault="00D5456E" w:rsidP="0065185D">
      <w:pPr>
        <w:pStyle w:val="ListParagraph"/>
        <w:numPr>
          <w:ilvl w:val="0"/>
          <w:numId w:val="1"/>
        </w:numPr>
        <w:spacing w:after="0"/>
        <w:ind w:left="426"/>
      </w:pPr>
      <w:r w:rsidRPr="00D5456E">
        <w:t>Proportion of young people (24 and under) that want to work in the region after secondary school</w:t>
      </w:r>
    </w:p>
    <w:p w14:paraId="44BE8D58" w14:textId="1A02AEAF" w:rsidR="00D5531D" w:rsidRDefault="0065185D" w:rsidP="0065185D">
      <w:pPr>
        <w:pStyle w:val="ListParagraph"/>
        <w:numPr>
          <w:ilvl w:val="0"/>
          <w:numId w:val="1"/>
        </w:numPr>
        <w:spacing w:after="0"/>
        <w:ind w:left="426"/>
      </w:pPr>
      <w:r w:rsidRPr="0065185D">
        <w:t>Year 12 completion rates</w:t>
      </w:r>
    </w:p>
    <w:p w14:paraId="684E6FC9" w14:textId="77777777" w:rsidR="0065185D" w:rsidRDefault="0065185D" w:rsidP="0065185D">
      <w:pPr>
        <w:spacing w:after="0"/>
      </w:pPr>
    </w:p>
    <w:p w14:paraId="31A9A344" w14:textId="6FF4C600" w:rsidR="0065185D" w:rsidRDefault="00651E51" w:rsidP="002D4757">
      <w:pPr>
        <w:pStyle w:val="Heading2"/>
      </w:pPr>
      <w:r>
        <w:t>Indicator</w:t>
      </w:r>
    </w:p>
    <w:p w14:paraId="328D2543" w14:textId="45FC9D73" w:rsidR="00651E51" w:rsidRDefault="00651E51" w:rsidP="0065185D">
      <w:pPr>
        <w:spacing w:after="0"/>
      </w:pPr>
      <w:r>
        <w:t>Increase in education and training programs, and employment pathways for young people</w:t>
      </w:r>
    </w:p>
    <w:p w14:paraId="0D4BD3A3" w14:textId="77777777" w:rsidR="00FC0350" w:rsidRDefault="00FC0350" w:rsidP="0065185D">
      <w:pPr>
        <w:spacing w:after="0"/>
      </w:pPr>
    </w:p>
    <w:p w14:paraId="78819C65" w14:textId="5455C8F6" w:rsidR="00EC1A6D" w:rsidRDefault="00EC1A6D" w:rsidP="002D4757">
      <w:pPr>
        <w:pStyle w:val="Heading3"/>
      </w:pPr>
      <w:r>
        <w:t>Measures</w:t>
      </w:r>
    </w:p>
    <w:p w14:paraId="1E7836B7" w14:textId="15291AAB" w:rsidR="00A41C7C" w:rsidRDefault="00E179CA" w:rsidP="007153E1">
      <w:pPr>
        <w:pStyle w:val="ListParagraph"/>
        <w:numPr>
          <w:ilvl w:val="0"/>
          <w:numId w:val="6"/>
        </w:numPr>
        <w:spacing w:after="0"/>
        <w:ind w:left="426"/>
      </w:pPr>
      <w:r w:rsidRPr="00E179CA">
        <w:t>Proportion of young people (24 and under) that are satisfied with the types of local courses offered in tertiary education</w:t>
      </w:r>
    </w:p>
    <w:p w14:paraId="250B09DF" w14:textId="7344FFCC" w:rsidR="00E179CA" w:rsidRDefault="005218F1" w:rsidP="007153E1">
      <w:pPr>
        <w:pStyle w:val="ListParagraph"/>
        <w:numPr>
          <w:ilvl w:val="0"/>
          <w:numId w:val="6"/>
        </w:numPr>
        <w:spacing w:after="0"/>
        <w:ind w:left="426"/>
      </w:pPr>
      <w:r>
        <w:t>Proportion of partnerships formed through the Transition Plan that facilitate education and employment pathways for young people (24 and under) in the region</w:t>
      </w:r>
    </w:p>
    <w:p w14:paraId="229DE01B" w14:textId="2924AAD6" w:rsidR="005218F1" w:rsidRDefault="00C83EA1" w:rsidP="007153E1">
      <w:pPr>
        <w:pStyle w:val="ListParagraph"/>
        <w:numPr>
          <w:ilvl w:val="0"/>
          <w:numId w:val="6"/>
        </w:numPr>
        <w:spacing w:after="0"/>
        <w:ind w:left="426"/>
      </w:pPr>
      <w:r w:rsidRPr="00C83EA1">
        <w:t>Number of local student/graduate industry placements</w:t>
      </w:r>
    </w:p>
    <w:p w14:paraId="59B089AA" w14:textId="2673DC64" w:rsidR="00C83EA1" w:rsidRDefault="008C6E54" w:rsidP="007153E1">
      <w:pPr>
        <w:pStyle w:val="ListParagraph"/>
        <w:numPr>
          <w:ilvl w:val="0"/>
          <w:numId w:val="6"/>
        </w:numPr>
        <w:spacing w:after="0"/>
        <w:ind w:left="426"/>
      </w:pPr>
      <w:r>
        <w:t>Proportion of training organisations collaborating with industry and/or delivering new training</w:t>
      </w:r>
    </w:p>
    <w:p w14:paraId="73C523E3" w14:textId="2248F408" w:rsidR="008C6E54" w:rsidRDefault="007153E1" w:rsidP="007153E1">
      <w:pPr>
        <w:pStyle w:val="ListParagraph"/>
        <w:numPr>
          <w:ilvl w:val="0"/>
          <w:numId w:val="6"/>
        </w:numPr>
        <w:spacing w:after="0"/>
        <w:ind w:left="426"/>
      </w:pPr>
      <w:r>
        <w:t xml:space="preserve">Number of </w:t>
      </w:r>
      <w:proofErr w:type="gramStart"/>
      <w:r>
        <w:t>workforce</w:t>
      </w:r>
      <w:proofErr w:type="gramEnd"/>
      <w:r>
        <w:t>, training and skills programs/ pathways delivered in the regional strength areas</w:t>
      </w:r>
    </w:p>
    <w:p w14:paraId="5384F8EF" w14:textId="77777777" w:rsidR="007759B3" w:rsidRDefault="007759B3">
      <w:pPr>
        <w:spacing w:line="259" w:lineRule="auto"/>
      </w:pPr>
    </w:p>
    <w:p w14:paraId="02E621F0" w14:textId="77777777" w:rsidR="007759B3" w:rsidRPr="00107DAE" w:rsidRDefault="007759B3" w:rsidP="00107DAE">
      <w:pPr>
        <w:pStyle w:val="Heading4"/>
      </w:pPr>
      <w:r w:rsidRPr="00107DAE">
        <w:t>Sustainable Development Goals</w:t>
      </w:r>
    </w:p>
    <w:p w14:paraId="175D9DD7" w14:textId="1670D9B2" w:rsidR="007759B3" w:rsidRPr="00B35BE3" w:rsidRDefault="007759B3" w:rsidP="007759B3">
      <w:r w:rsidRPr="00B35BE3">
        <w:t>4. Quality Education</w:t>
      </w:r>
    </w:p>
    <w:p w14:paraId="7D7D018A" w14:textId="77777777" w:rsidR="007759B3" w:rsidRPr="00B35BE3" w:rsidRDefault="007759B3" w:rsidP="007759B3">
      <w:r w:rsidRPr="00B35BE3">
        <w:t>8. Decent work and economic growth</w:t>
      </w:r>
    </w:p>
    <w:p w14:paraId="727457AD" w14:textId="07432607" w:rsidR="004378F7" w:rsidRDefault="007759B3" w:rsidP="007759B3">
      <w:pPr>
        <w:spacing w:line="259" w:lineRule="auto"/>
      </w:pPr>
      <w:r w:rsidRPr="00B35BE3">
        <w:t>9. Industry, innovation, and infrastructure</w:t>
      </w:r>
      <w:r>
        <w:t xml:space="preserve"> </w:t>
      </w:r>
      <w:r w:rsidR="004378F7">
        <w:br w:type="page"/>
      </w:r>
    </w:p>
    <w:p w14:paraId="2EB181CA" w14:textId="77777777" w:rsidR="007759B3" w:rsidRDefault="007759B3">
      <w:pPr>
        <w:spacing w:line="259" w:lineRule="auto"/>
      </w:pPr>
    </w:p>
    <w:p w14:paraId="3464C0C3" w14:textId="09181374" w:rsidR="00AA4A3C" w:rsidRDefault="004378F7" w:rsidP="002D4757">
      <w:pPr>
        <w:pStyle w:val="Heading1"/>
      </w:pPr>
      <w:r>
        <w:t>Outcome</w:t>
      </w:r>
      <w:r w:rsidR="003E5019">
        <w:t>: High quality, valued jobs, and career pathways in industries with a long-term future</w:t>
      </w:r>
    </w:p>
    <w:p w14:paraId="68C2D095" w14:textId="650966E4" w:rsidR="004378F7" w:rsidRDefault="004378F7" w:rsidP="00AA4A3C">
      <w:pPr>
        <w:spacing w:after="0"/>
      </w:pPr>
    </w:p>
    <w:p w14:paraId="33829572" w14:textId="77777777" w:rsidR="004378F7" w:rsidRDefault="004378F7" w:rsidP="00AA4A3C">
      <w:pPr>
        <w:spacing w:after="0"/>
      </w:pPr>
    </w:p>
    <w:p w14:paraId="4A09350D" w14:textId="77777777" w:rsidR="00786B56" w:rsidRPr="002D4757" w:rsidRDefault="00786B56" w:rsidP="00786B56">
      <w:pPr>
        <w:pStyle w:val="Heading2"/>
      </w:pPr>
      <w:r>
        <w:t xml:space="preserve">Headline </w:t>
      </w:r>
      <w:r w:rsidRPr="002D4757">
        <w:t>Indicator</w:t>
      </w:r>
      <w:r>
        <w:t xml:space="preserve"> (priority indicator for reporting)</w:t>
      </w:r>
    </w:p>
    <w:p w14:paraId="5A9B943F" w14:textId="03F96EA2" w:rsidR="004378F7" w:rsidRDefault="004378F7" w:rsidP="00AA4A3C">
      <w:pPr>
        <w:spacing w:after="0"/>
      </w:pPr>
      <w:r>
        <w:t xml:space="preserve">Increase in decent jobs in new, </w:t>
      </w:r>
      <w:r w:rsidR="00717EC8">
        <w:t>emerging,</w:t>
      </w:r>
      <w:r>
        <w:t xml:space="preserve"> and future regional strength industries</w:t>
      </w:r>
    </w:p>
    <w:p w14:paraId="354B0034" w14:textId="77777777" w:rsidR="004378F7" w:rsidRDefault="004378F7" w:rsidP="00AA4A3C">
      <w:pPr>
        <w:spacing w:after="0"/>
      </w:pPr>
    </w:p>
    <w:p w14:paraId="36EF421C" w14:textId="741BF5A0" w:rsidR="004378F7" w:rsidRDefault="004378F7" w:rsidP="002D4757">
      <w:pPr>
        <w:pStyle w:val="Heading3"/>
      </w:pPr>
      <w:r>
        <w:t>Measures</w:t>
      </w:r>
    </w:p>
    <w:p w14:paraId="45FE6646" w14:textId="77777777" w:rsidR="001D08E3" w:rsidRDefault="00737FB9" w:rsidP="00282104">
      <w:pPr>
        <w:pStyle w:val="ListParagraph"/>
        <w:numPr>
          <w:ilvl w:val="0"/>
          <w:numId w:val="7"/>
        </w:numPr>
        <w:spacing w:after="0"/>
        <w:ind w:left="426"/>
      </w:pPr>
      <w:r>
        <w:t>Jobs advertis</w:t>
      </w:r>
      <w:r w:rsidR="00747C25">
        <w:t>ed</w:t>
      </w:r>
      <w:r>
        <w:t xml:space="preserve"> in new, </w:t>
      </w:r>
      <w:r w:rsidR="00141ACE">
        <w:t>emerging,</w:t>
      </w:r>
      <w:r>
        <w:t xml:space="preserve"> and future regional strength industries b</w:t>
      </w:r>
      <w:r w:rsidR="001F19D8">
        <w:t xml:space="preserve">y </w:t>
      </w:r>
    </w:p>
    <w:p w14:paraId="372024F8" w14:textId="77777777" w:rsidR="001D08E3" w:rsidRDefault="001F19D8" w:rsidP="001D08E3">
      <w:pPr>
        <w:pStyle w:val="ListParagraph"/>
        <w:numPr>
          <w:ilvl w:val="1"/>
          <w:numId w:val="7"/>
        </w:numPr>
        <w:spacing w:after="0"/>
      </w:pPr>
      <w:r>
        <w:t>total number</w:t>
      </w:r>
    </w:p>
    <w:p w14:paraId="5B08E89A" w14:textId="4F2770D3" w:rsidR="004378F7" w:rsidRDefault="001F19D8" w:rsidP="001D08E3">
      <w:pPr>
        <w:pStyle w:val="ListParagraph"/>
        <w:numPr>
          <w:ilvl w:val="1"/>
          <w:numId w:val="7"/>
        </w:numPr>
        <w:spacing w:after="0"/>
      </w:pPr>
      <w:r>
        <w:t>industry</w:t>
      </w:r>
    </w:p>
    <w:p w14:paraId="7D2EEE29" w14:textId="7FF57660" w:rsidR="00737FB9" w:rsidRDefault="00737FB9" w:rsidP="00282104">
      <w:pPr>
        <w:pStyle w:val="ListParagraph"/>
        <w:numPr>
          <w:ilvl w:val="0"/>
          <w:numId w:val="7"/>
        </w:numPr>
        <w:spacing w:after="0"/>
        <w:ind w:left="426"/>
      </w:pPr>
      <w:r>
        <w:t>Number of new jobs created in Gippsland by region and industry</w:t>
      </w:r>
    </w:p>
    <w:p w14:paraId="49F77E1C" w14:textId="647A177D" w:rsidR="001F19D8" w:rsidRDefault="001F19D8" w:rsidP="00282104">
      <w:pPr>
        <w:pStyle w:val="ListParagraph"/>
        <w:numPr>
          <w:ilvl w:val="0"/>
          <w:numId w:val="7"/>
        </w:numPr>
        <w:spacing w:after="0"/>
        <w:ind w:left="426"/>
      </w:pPr>
      <w:r>
        <w:t>Total number of post graduate research opportunities available</w:t>
      </w:r>
    </w:p>
    <w:p w14:paraId="56ACAB9A" w14:textId="29BA3582" w:rsidR="001F19D8" w:rsidRDefault="001F19D8" w:rsidP="00282104">
      <w:pPr>
        <w:pStyle w:val="ListParagraph"/>
        <w:numPr>
          <w:ilvl w:val="0"/>
          <w:numId w:val="7"/>
        </w:numPr>
        <w:spacing w:after="0"/>
        <w:ind w:left="426"/>
      </w:pPr>
      <w:r>
        <w:t>Proportion of community members that feel they have a decent job (i</w:t>
      </w:r>
      <w:r w:rsidR="00F54BF6">
        <w:t xml:space="preserve">.e. safe, </w:t>
      </w:r>
      <w:r w:rsidR="00A032C5">
        <w:t>secure,</w:t>
      </w:r>
      <w:r w:rsidR="00F54BF6">
        <w:t xml:space="preserve"> and meaningful with good conditions)</w:t>
      </w:r>
    </w:p>
    <w:p w14:paraId="1E750310" w14:textId="77777777" w:rsidR="00F54BF6" w:rsidRDefault="00F54BF6" w:rsidP="00F54BF6">
      <w:pPr>
        <w:spacing w:after="0"/>
      </w:pPr>
    </w:p>
    <w:p w14:paraId="3908CCAA" w14:textId="18015801" w:rsidR="00282104" w:rsidRDefault="00282104" w:rsidP="002D4757">
      <w:pPr>
        <w:pStyle w:val="Heading2"/>
      </w:pPr>
      <w:r>
        <w:t>Indicator</w:t>
      </w:r>
    </w:p>
    <w:p w14:paraId="5A864390" w14:textId="313CAA61" w:rsidR="00282104" w:rsidRDefault="00282104" w:rsidP="00F54BF6">
      <w:pPr>
        <w:spacing w:after="0"/>
      </w:pPr>
      <w:r>
        <w:t>Increased support provided for transitioning workers in traditional industries</w:t>
      </w:r>
    </w:p>
    <w:p w14:paraId="4851D60E" w14:textId="77777777" w:rsidR="00282104" w:rsidRDefault="00282104" w:rsidP="00F54BF6">
      <w:pPr>
        <w:spacing w:after="0"/>
      </w:pPr>
    </w:p>
    <w:p w14:paraId="06673327" w14:textId="03FE48AA" w:rsidR="00282104" w:rsidRDefault="00282104" w:rsidP="002D4757">
      <w:pPr>
        <w:pStyle w:val="Heading3"/>
      </w:pPr>
      <w:r>
        <w:t>Measures</w:t>
      </w:r>
    </w:p>
    <w:p w14:paraId="18D59796" w14:textId="08A6C4BD" w:rsidR="006109B0" w:rsidRDefault="00DF669C" w:rsidP="00DF669C">
      <w:pPr>
        <w:pStyle w:val="ListParagraph"/>
        <w:numPr>
          <w:ilvl w:val="0"/>
          <w:numId w:val="8"/>
        </w:numPr>
        <w:spacing w:after="0"/>
      </w:pPr>
      <w:r>
        <w:t>Number of transitioning workers that have received support through worker transition programs</w:t>
      </w:r>
    </w:p>
    <w:p w14:paraId="35EB7D9A" w14:textId="19D26C71" w:rsidR="00DF669C" w:rsidRDefault="00DF669C" w:rsidP="00DF669C">
      <w:pPr>
        <w:pStyle w:val="ListParagraph"/>
        <w:numPr>
          <w:ilvl w:val="0"/>
          <w:numId w:val="8"/>
        </w:numPr>
        <w:spacing w:after="0"/>
      </w:pPr>
      <w:r>
        <w:t>Prop</w:t>
      </w:r>
      <w:r w:rsidR="001E0E8D">
        <w:t>ortion of transitioning workers that have continued employment in the region</w:t>
      </w:r>
    </w:p>
    <w:p w14:paraId="0DDE1E7D" w14:textId="2D73E9B0" w:rsidR="001E0E8D" w:rsidRDefault="001E0E8D" w:rsidP="00DF669C">
      <w:pPr>
        <w:pStyle w:val="ListParagraph"/>
        <w:numPr>
          <w:ilvl w:val="0"/>
          <w:numId w:val="8"/>
        </w:numPr>
        <w:spacing w:after="0"/>
      </w:pPr>
      <w:r>
        <w:t>Level of satisfaction with transitioning worker support provided through the Transition Plan</w:t>
      </w:r>
    </w:p>
    <w:p w14:paraId="5FF0C320" w14:textId="77777777" w:rsidR="001E0E8D" w:rsidRDefault="001E0E8D" w:rsidP="001E0E8D">
      <w:pPr>
        <w:spacing w:after="0"/>
      </w:pPr>
    </w:p>
    <w:p w14:paraId="003104F1" w14:textId="67273AEE" w:rsidR="001E0E8D" w:rsidRDefault="001E0E8D" w:rsidP="002D4757">
      <w:pPr>
        <w:pStyle w:val="Heading2"/>
      </w:pPr>
      <w:r>
        <w:t>Indicator</w:t>
      </w:r>
    </w:p>
    <w:p w14:paraId="6D38E83D" w14:textId="235227B2" w:rsidR="001E0E8D" w:rsidRDefault="00534C55" w:rsidP="001E0E8D">
      <w:pPr>
        <w:spacing w:after="0"/>
      </w:pPr>
      <w:r>
        <w:t>Increase in training opportunities, accessible employment pathways and inclusive employment practices</w:t>
      </w:r>
    </w:p>
    <w:p w14:paraId="4BC3778F" w14:textId="77777777" w:rsidR="00534C55" w:rsidRDefault="00534C55" w:rsidP="001E0E8D">
      <w:pPr>
        <w:spacing w:after="0"/>
      </w:pPr>
    </w:p>
    <w:p w14:paraId="2450B077" w14:textId="47C00984" w:rsidR="00534C55" w:rsidRDefault="00534C55" w:rsidP="002D4757">
      <w:pPr>
        <w:pStyle w:val="Heading3"/>
      </w:pPr>
      <w:r>
        <w:t>Measures</w:t>
      </w:r>
    </w:p>
    <w:p w14:paraId="2437AA50" w14:textId="5B633C1E" w:rsidR="00534C55" w:rsidRDefault="00534C55" w:rsidP="00534C55">
      <w:pPr>
        <w:pStyle w:val="ListParagraph"/>
        <w:numPr>
          <w:ilvl w:val="0"/>
          <w:numId w:val="9"/>
        </w:numPr>
        <w:spacing w:after="0"/>
      </w:pPr>
      <w:r>
        <w:t>Total and type of industry training opportunities available</w:t>
      </w:r>
    </w:p>
    <w:p w14:paraId="4CF86A1B" w14:textId="20B7D0C7" w:rsidR="00534C55" w:rsidRDefault="00534C55" w:rsidP="00534C55">
      <w:pPr>
        <w:pStyle w:val="ListParagraph"/>
        <w:numPr>
          <w:ilvl w:val="0"/>
          <w:numId w:val="9"/>
        </w:numPr>
        <w:spacing w:after="0"/>
      </w:pPr>
      <w:r>
        <w:t>People feel they can easily access education and training programs and employment pathways in the region</w:t>
      </w:r>
    </w:p>
    <w:p w14:paraId="766848AF" w14:textId="77777777" w:rsidR="00973E26" w:rsidRDefault="00534C55" w:rsidP="00E128DF">
      <w:pPr>
        <w:pStyle w:val="ListParagraph"/>
        <w:numPr>
          <w:ilvl w:val="0"/>
          <w:numId w:val="9"/>
        </w:numPr>
        <w:spacing w:after="0"/>
      </w:pPr>
      <w:r>
        <w:t>Number of people employed by</w:t>
      </w:r>
      <w:r w:rsidR="00973E26">
        <w:t>:</w:t>
      </w:r>
    </w:p>
    <w:p w14:paraId="26165989" w14:textId="4BA8B5B6" w:rsidR="002568EE" w:rsidRDefault="002736EE" w:rsidP="00973E26">
      <w:pPr>
        <w:pStyle w:val="ListParagraph"/>
        <w:numPr>
          <w:ilvl w:val="1"/>
          <w:numId w:val="9"/>
        </w:numPr>
        <w:spacing w:after="0"/>
      </w:pPr>
      <w:r>
        <w:t>First</w:t>
      </w:r>
      <w:r w:rsidR="0010365D">
        <w:t xml:space="preserve"> Peoples</w:t>
      </w:r>
    </w:p>
    <w:p w14:paraId="49E22132" w14:textId="77777777" w:rsidR="002568EE" w:rsidRDefault="002568EE" w:rsidP="00973E26">
      <w:pPr>
        <w:pStyle w:val="ListParagraph"/>
        <w:numPr>
          <w:ilvl w:val="1"/>
          <w:numId w:val="9"/>
        </w:numPr>
        <w:spacing w:after="0"/>
      </w:pPr>
      <w:r>
        <w:t>p</w:t>
      </w:r>
      <w:r w:rsidR="00135B76">
        <w:t>eople living with disability</w:t>
      </w:r>
    </w:p>
    <w:p w14:paraId="2FB25079" w14:textId="77777777" w:rsidR="002568EE" w:rsidRDefault="00135B76" w:rsidP="00973E26">
      <w:pPr>
        <w:pStyle w:val="ListParagraph"/>
        <w:numPr>
          <w:ilvl w:val="1"/>
          <w:numId w:val="9"/>
        </w:numPr>
        <w:spacing w:after="0"/>
      </w:pPr>
      <w:r>
        <w:t>culturally and linguistically diverse households</w:t>
      </w:r>
    </w:p>
    <w:p w14:paraId="4A629F42" w14:textId="77777777" w:rsidR="002568EE" w:rsidRDefault="00135B76" w:rsidP="00973E26">
      <w:pPr>
        <w:pStyle w:val="ListParagraph"/>
        <w:numPr>
          <w:ilvl w:val="1"/>
          <w:numId w:val="9"/>
        </w:numPr>
        <w:spacing w:after="0"/>
      </w:pPr>
      <w:r>
        <w:t>women</w:t>
      </w:r>
    </w:p>
    <w:p w14:paraId="25AEF778" w14:textId="77777777" w:rsidR="002568EE" w:rsidRDefault="00135B76" w:rsidP="00973E26">
      <w:pPr>
        <w:pStyle w:val="ListParagraph"/>
        <w:numPr>
          <w:ilvl w:val="1"/>
          <w:numId w:val="9"/>
        </w:numPr>
        <w:spacing w:after="0"/>
      </w:pPr>
      <w:r>
        <w:t>single parent</w:t>
      </w:r>
    </w:p>
    <w:p w14:paraId="7A3524BD" w14:textId="05A4FDF3" w:rsidR="00E128DF" w:rsidRDefault="00135B76" w:rsidP="00973E26">
      <w:pPr>
        <w:pStyle w:val="ListParagraph"/>
        <w:numPr>
          <w:ilvl w:val="1"/>
          <w:numId w:val="9"/>
        </w:numPr>
        <w:spacing w:after="0"/>
      </w:pPr>
      <w:r>
        <w:t>LGBTQI</w:t>
      </w:r>
      <w:r w:rsidR="00E34706">
        <w:t>+</w:t>
      </w:r>
    </w:p>
    <w:p w14:paraId="48A86064" w14:textId="77777777" w:rsidR="00280676" w:rsidRDefault="00280676">
      <w:pPr>
        <w:spacing w:line="259" w:lineRule="auto"/>
      </w:pPr>
    </w:p>
    <w:p w14:paraId="05DEC409" w14:textId="77777777" w:rsidR="00280676" w:rsidRDefault="00280676" w:rsidP="00280676">
      <w:pPr>
        <w:pStyle w:val="Heading4"/>
      </w:pPr>
      <w:r>
        <w:t>Sustainable Development Goals</w:t>
      </w:r>
    </w:p>
    <w:p w14:paraId="5369C0AB" w14:textId="77777777" w:rsidR="00280676" w:rsidRPr="00B35BE3" w:rsidRDefault="00280676" w:rsidP="00280676">
      <w:r w:rsidRPr="00B35BE3">
        <w:t>1. No poverty</w:t>
      </w:r>
    </w:p>
    <w:p w14:paraId="1B1138B0" w14:textId="77777777" w:rsidR="00280676" w:rsidRPr="00B35BE3" w:rsidRDefault="00280676" w:rsidP="00280676">
      <w:r w:rsidRPr="00B35BE3">
        <w:t>8. Decent work and economic growth</w:t>
      </w:r>
    </w:p>
    <w:p w14:paraId="386AF0BA" w14:textId="0802A4E2" w:rsidR="005039DE" w:rsidRDefault="00280676" w:rsidP="00280676">
      <w:pPr>
        <w:spacing w:line="259" w:lineRule="auto"/>
      </w:pPr>
      <w:r w:rsidRPr="00B35BE3">
        <w:t>9. Industry, innovation, and infrastructure</w:t>
      </w:r>
      <w:r>
        <w:t xml:space="preserve"> </w:t>
      </w:r>
      <w:r w:rsidR="005039DE">
        <w:br w:type="page"/>
      </w:r>
    </w:p>
    <w:p w14:paraId="7513FB02" w14:textId="00252E59" w:rsidR="00282104" w:rsidRDefault="005039DE" w:rsidP="00540BEF">
      <w:pPr>
        <w:pStyle w:val="Heading1"/>
      </w:pPr>
      <w:r>
        <w:lastRenderedPageBreak/>
        <w:t>Outcome</w:t>
      </w:r>
      <w:r w:rsidR="003E5019">
        <w:t>: A thriving economy focused on identified areas of strength</w:t>
      </w:r>
    </w:p>
    <w:p w14:paraId="18063BBD" w14:textId="67E76A83" w:rsidR="005039DE" w:rsidRDefault="005039DE" w:rsidP="00F54BF6">
      <w:pPr>
        <w:spacing w:after="0"/>
      </w:pPr>
    </w:p>
    <w:p w14:paraId="7D700F07" w14:textId="77777777" w:rsidR="005039DE" w:rsidRDefault="005039DE" w:rsidP="00F54BF6">
      <w:pPr>
        <w:spacing w:after="0"/>
      </w:pPr>
    </w:p>
    <w:p w14:paraId="4C03F405" w14:textId="77777777" w:rsidR="00786B56" w:rsidRPr="002D4757" w:rsidRDefault="00786B56" w:rsidP="00786B56">
      <w:pPr>
        <w:pStyle w:val="Heading2"/>
      </w:pPr>
      <w:r>
        <w:t xml:space="preserve">Headline </w:t>
      </w:r>
      <w:r w:rsidRPr="002D4757">
        <w:t>Indicator</w:t>
      </w:r>
      <w:r>
        <w:t xml:space="preserve"> (priority indicator for reporting)</w:t>
      </w:r>
    </w:p>
    <w:p w14:paraId="6D98CFCF" w14:textId="164B9000" w:rsidR="005039DE" w:rsidRDefault="005039DE" w:rsidP="00F54BF6">
      <w:pPr>
        <w:spacing w:after="0"/>
      </w:pPr>
      <w:r>
        <w:t>Increase in contribution to the Gippsland economy by regional strength industries</w:t>
      </w:r>
    </w:p>
    <w:p w14:paraId="0B4B787F" w14:textId="77777777" w:rsidR="005039DE" w:rsidRDefault="005039DE" w:rsidP="00F54BF6">
      <w:pPr>
        <w:spacing w:after="0"/>
      </w:pPr>
    </w:p>
    <w:p w14:paraId="4A887139" w14:textId="3386D595" w:rsidR="005039DE" w:rsidRDefault="005039DE" w:rsidP="00540BEF">
      <w:pPr>
        <w:pStyle w:val="Heading3"/>
      </w:pPr>
      <w:r>
        <w:t>Measures</w:t>
      </w:r>
    </w:p>
    <w:p w14:paraId="6B3EB5AA" w14:textId="77777777" w:rsidR="00C421E5" w:rsidRDefault="008E7597" w:rsidP="002F607B">
      <w:pPr>
        <w:pStyle w:val="ListParagraph"/>
        <w:numPr>
          <w:ilvl w:val="0"/>
          <w:numId w:val="10"/>
        </w:numPr>
        <w:spacing w:after="0"/>
        <w:ind w:left="426"/>
      </w:pPr>
      <w:r>
        <w:t>Total Gross Value Add (</w:t>
      </w:r>
      <w:r w:rsidR="00A93408">
        <w:t>GVA) for the region</w:t>
      </w:r>
      <w:r w:rsidR="00C421E5">
        <w:t>:</w:t>
      </w:r>
    </w:p>
    <w:p w14:paraId="716AD0A9" w14:textId="626A2BB5" w:rsidR="00C421E5" w:rsidRDefault="00D4010C" w:rsidP="00C421E5">
      <w:pPr>
        <w:pStyle w:val="ListParagraph"/>
        <w:numPr>
          <w:ilvl w:val="1"/>
          <w:numId w:val="10"/>
        </w:numPr>
        <w:spacing w:after="0"/>
      </w:pPr>
      <w:r>
        <w:t>o</w:t>
      </w:r>
      <w:r w:rsidR="00A93408">
        <w:t>verall</w:t>
      </w:r>
    </w:p>
    <w:p w14:paraId="2BC7BE2F" w14:textId="25816E22" w:rsidR="008E7597" w:rsidRDefault="00A93408" w:rsidP="00C421E5">
      <w:pPr>
        <w:pStyle w:val="ListParagraph"/>
        <w:numPr>
          <w:ilvl w:val="1"/>
          <w:numId w:val="10"/>
        </w:numPr>
        <w:spacing w:after="0"/>
      </w:pPr>
      <w:r>
        <w:t>by identified regional strength industries</w:t>
      </w:r>
    </w:p>
    <w:p w14:paraId="6EECD9A6" w14:textId="77777777" w:rsidR="005D6B15" w:rsidRDefault="00A93408" w:rsidP="002F607B">
      <w:pPr>
        <w:pStyle w:val="ListParagraph"/>
        <w:numPr>
          <w:ilvl w:val="0"/>
          <w:numId w:val="10"/>
        </w:numPr>
        <w:spacing w:after="0"/>
        <w:ind w:left="426"/>
      </w:pPr>
      <w:r>
        <w:t>Proportion of Gippsland businesses in regional strength areas exporting to</w:t>
      </w:r>
      <w:r w:rsidR="005D6B15">
        <w:t>:</w:t>
      </w:r>
    </w:p>
    <w:p w14:paraId="5DF22764" w14:textId="77777777" w:rsidR="005D6B15" w:rsidRDefault="00A93408" w:rsidP="005D6B15">
      <w:pPr>
        <w:pStyle w:val="ListParagraph"/>
        <w:numPr>
          <w:ilvl w:val="1"/>
          <w:numId w:val="10"/>
        </w:numPr>
        <w:spacing w:after="0"/>
      </w:pPr>
      <w:r>
        <w:t>domestic markets</w:t>
      </w:r>
    </w:p>
    <w:p w14:paraId="795CA92C" w14:textId="535AD033" w:rsidR="00A93408" w:rsidRDefault="00A93408" w:rsidP="005D6B15">
      <w:pPr>
        <w:pStyle w:val="ListParagraph"/>
        <w:numPr>
          <w:ilvl w:val="1"/>
          <w:numId w:val="10"/>
        </w:numPr>
        <w:spacing w:after="0"/>
      </w:pPr>
      <w:r>
        <w:t>international markets</w:t>
      </w:r>
    </w:p>
    <w:p w14:paraId="7641A505" w14:textId="77777777" w:rsidR="005E0229" w:rsidRDefault="005E0229" w:rsidP="005E0229">
      <w:pPr>
        <w:spacing w:after="0"/>
      </w:pPr>
    </w:p>
    <w:p w14:paraId="27FE23B3" w14:textId="73A27BAA" w:rsidR="005E0229" w:rsidRDefault="00110216" w:rsidP="00540BEF">
      <w:pPr>
        <w:pStyle w:val="Heading2"/>
      </w:pPr>
      <w:r>
        <w:t>Indicator</w:t>
      </w:r>
    </w:p>
    <w:p w14:paraId="3312F0A6" w14:textId="2DDE12A0" w:rsidR="00110216" w:rsidRDefault="00110216" w:rsidP="00F3075A">
      <w:pPr>
        <w:spacing w:after="0"/>
      </w:pPr>
      <w:r>
        <w:t>Increase in opportunities for local businesses through supply chain</w:t>
      </w:r>
      <w:r w:rsidR="005D6B15">
        <w:t>s</w:t>
      </w:r>
      <w:r>
        <w:t xml:space="preserve"> and procurement</w:t>
      </w:r>
    </w:p>
    <w:p w14:paraId="4C998EC8" w14:textId="77777777" w:rsidR="00110216" w:rsidRDefault="00110216" w:rsidP="005E0229">
      <w:pPr>
        <w:spacing w:after="0"/>
      </w:pPr>
    </w:p>
    <w:p w14:paraId="48047009" w14:textId="3C784393" w:rsidR="00110216" w:rsidRDefault="00110216" w:rsidP="00540BEF">
      <w:pPr>
        <w:pStyle w:val="Heading3"/>
      </w:pPr>
      <w:r>
        <w:t>Measures</w:t>
      </w:r>
    </w:p>
    <w:p w14:paraId="4EEDDDF8" w14:textId="77777777" w:rsidR="00AB00F5" w:rsidRDefault="00110216" w:rsidP="002F607B">
      <w:pPr>
        <w:pStyle w:val="ListParagraph"/>
        <w:numPr>
          <w:ilvl w:val="0"/>
          <w:numId w:val="11"/>
        </w:numPr>
        <w:spacing w:after="0"/>
        <w:ind w:left="426"/>
      </w:pPr>
      <w:r>
        <w:t>Number of opportunities for local businesses to participate in supply chains created as a result of the</w:t>
      </w:r>
      <w:r w:rsidR="00AB00F5">
        <w:t>:</w:t>
      </w:r>
    </w:p>
    <w:p w14:paraId="43374038" w14:textId="77777777" w:rsidR="00AB00F5" w:rsidRDefault="00110216" w:rsidP="00AB00F5">
      <w:pPr>
        <w:pStyle w:val="ListParagraph"/>
        <w:numPr>
          <w:ilvl w:val="1"/>
          <w:numId w:val="11"/>
        </w:numPr>
        <w:spacing w:after="0"/>
      </w:pPr>
      <w:r>
        <w:t>Gippsland Renewable Energy Zone</w:t>
      </w:r>
    </w:p>
    <w:p w14:paraId="6516F3AD" w14:textId="66C58975" w:rsidR="00110216" w:rsidRDefault="00110216" w:rsidP="00AB00F5">
      <w:pPr>
        <w:pStyle w:val="ListParagraph"/>
        <w:numPr>
          <w:ilvl w:val="1"/>
          <w:numId w:val="11"/>
        </w:numPr>
        <w:spacing w:after="0"/>
      </w:pPr>
      <w:r>
        <w:t>other sectors</w:t>
      </w:r>
    </w:p>
    <w:p w14:paraId="4545BD35" w14:textId="77777777" w:rsidR="007272FA" w:rsidRDefault="00110216" w:rsidP="002F607B">
      <w:pPr>
        <w:pStyle w:val="ListParagraph"/>
        <w:numPr>
          <w:ilvl w:val="0"/>
          <w:numId w:val="11"/>
        </w:numPr>
        <w:spacing w:after="0"/>
        <w:ind w:left="426"/>
      </w:pPr>
      <w:r>
        <w:t>Number of local jobs created along supply chains as a result of the</w:t>
      </w:r>
      <w:r w:rsidR="007272FA">
        <w:t>:</w:t>
      </w:r>
    </w:p>
    <w:p w14:paraId="60E59805" w14:textId="77777777" w:rsidR="007272FA" w:rsidRDefault="00110216" w:rsidP="007272FA">
      <w:pPr>
        <w:pStyle w:val="ListParagraph"/>
        <w:numPr>
          <w:ilvl w:val="1"/>
          <w:numId w:val="11"/>
        </w:numPr>
        <w:spacing w:after="0"/>
      </w:pPr>
      <w:r>
        <w:t>Gippsland Renewable Energy Zone</w:t>
      </w:r>
    </w:p>
    <w:p w14:paraId="5A5DA492" w14:textId="4C43D23F" w:rsidR="00110216" w:rsidRDefault="00110216" w:rsidP="007272FA">
      <w:pPr>
        <w:pStyle w:val="ListParagraph"/>
        <w:numPr>
          <w:ilvl w:val="1"/>
          <w:numId w:val="11"/>
        </w:numPr>
        <w:spacing w:after="0"/>
      </w:pPr>
      <w:r>
        <w:t>other sectors</w:t>
      </w:r>
    </w:p>
    <w:p w14:paraId="2A4A4E4B" w14:textId="77777777" w:rsidR="007252A3" w:rsidRDefault="00110216" w:rsidP="002F607B">
      <w:pPr>
        <w:pStyle w:val="ListParagraph"/>
        <w:numPr>
          <w:ilvl w:val="0"/>
          <w:numId w:val="11"/>
        </w:numPr>
        <w:spacing w:after="0"/>
        <w:ind w:left="426"/>
      </w:pPr>
      <w:r>
        <w:t>Number of local businesses that have received contrac</w:t>
      </w:r>
      <w:r w:rsidR="002F607B">
        <w:t>ts</w:t>
      </w:r>
      <w:r w:rsidR="007252A3">
        <w:t>:</w:t>
      </w:r>
    </w:p>
    <w:p w14:paraId="6468EE13" w14:textId="77777777" w:rsidR="007252A3" w:rsidRDefault="002F607B" w:rsidP="007252A3">
      <w:pPr>
        <w:pStyle w:val="ListParagraph"/>
        <w:numPr>
          <w:ilvl w:val="1"/>
          <w:numId w:val="11"/>
        </w:numPr>
        <w:spacing w:after="0"/>
      </w:pPr>
      <w:r>
        <w:t>total number</w:t>
      </w:r>
    </w:p>
    <w:p w14:paraId="02812E5B" w14:textId="29E57FEA" w:rsidR="00110216" w:rsidRDefault="002F607B" w:rsidP="007252A3">
      <w:pPr>
        <w:pStyle w:val="ListParagraph"/>
        <w:numPr>
          <w:ilvl w:val="1"/>
          <w:numId w:val="11"/>
        </w:numPr>
        <w:spacing w:after="0"/>
      </w:pPr>
      <w:r>
        <w:t>total dollar amount</w:t>
      </w:r>
    </w:p>
    <w:p w14:paraId="468E7DF5" w14:textId="77777777" w:rsidR="002F607B" w:rsidRDefault="002F607B">
      <w:pPr>
        <w:spacing w:line="259" w:lineRule="auto"/>
      </w:pPr>
    </w:p>
    <w:p w14:paraId="47ADBA7B" w14:textId="77777777" w:rsidR="002F607B" w:rsidRDefault="002F607B" w:rsidP="00540BEF">
      <w:pPr>
        <w:pStyle w:val="Heading2"/>
      </w:pPr>
      <w:r>
        <w:t>Indicator</w:t>
      </w:r>
    </w:p>
    <w:p w14:paraId="69C420E7" w14:textId="36312D03" w:rsidR="00F3075A" w:rsidRDefault="002F607B" w:rsidP="00F3075A">
      <w:r>
        <w:t>Improve collaboration and innovation to position Gippsland as a Victorian industry leader in a range of sectors</w:t>
      </w:r>
    </w:p>
    <w:p w14:paraId="62A6D528" w14:textId="77777777" w:rsidR="002F607B" w:rsidRDefault="002F607B" w:rsidP="00540BEF">
      <w:pPr>
        <w:pStyle w:val="Heading3"/>
      </w:pPr>
      <w:r>
        <w:t>Measures</w:t>
      </w:r>
    </w:p>
    <w:p w14:paraId="0ED0D5E4" w14:textId="22DB6522" w:rsidR="002F607B" w:rsidRDefault="002F607B" w:rsidP="002F607B">
      <w:pPr>
        <w:pStyle w:val="ListParagraph"/>
        <w:numPr>
          <w:ilvl w:val="0"/>
          <w:numId w:val="14"/>
        </w:numPr>
        <w:spacing w:line="259" w:lineRule="auto"/>
        <w:ind w:left="426"/>
      </w:pPr>
      <w:r>
        <w:t>Research and development exp</w:t>
      </w:r>
      <w:r w:rsidR="0055580E">
        <w:t>enditure as a proportion of Gross Regional Product (GRP)</w:t>
      </w:r>
    </w:p>
    <w:p w14:paraId="4C920965" w14:textId="34174150" w:rsidR="0055580E" w:rsidRDefault="0055580E" w:rsidP="002F607B">
      <w:pPr>
        <w:pStyle w:val="ListParagraph"/>
        <w:numPr>
          <w:ilvl w:val="0"/>
          <w:numId w:val="14"/>
        </w:numPr>
        <w:spacing w:line="259" w:lineRule="auto"/>
        <w:ind w:left="426"/>
      </w:pPr>
      <w:r>
        <w:t>Investment in knowledge-based capital as a share of GRP</w:t>
      </w:r>
    </w:p>
    <w:p w14:paraId="337A539E" w14:textId="3A2F15C4" w:rsidR="0055580E" w:rsidRDefault="0055580E" w:rsidP="002F607B">
      <w:pPr>
        <w:pStyle w:val="ListParagraph"/>
        <w:numPr>
          <w:ilvl w:val="0"/>
          <w:numId w:val="14"/>
        </w:numPr>
        <w:spacing w:line="259" w:lineRule="auto"/>
        <w:ind w:left="426"/>
      </w:pPr>
      <w:r>
        <w:t>Number of local businesses that are supported through the Transition Plan to increase productivity and innovative capacity</w:t>
      </w:r>
    </w:p>
    <w:p w14:paraId="574B8C96" w14:textId="18E09AC9" w:rsidR="0055580E" w:rsidRDefault="0055580E" w:rsidP="002F607B">
      <w:pPr>
        <w:pStyle w:val="ListParagraph"/>
        <w:numPr>
          <w:ilvl w:val="0"/>
          <w:numId w:val="14"/>
        </w:numPr>
        <w:spacing w:line="259" w:lineRule="auto"/>
        <w:ind w:left="426"/>
      </w:pPr>
      <w:r>
        <w:t>Number of research partnerships established</w:t>
      </w:r>
      <w:r w:rsidR="0090318F">
        <w:t xml:space="preserve"> (innovation) through the Transition Plan</w:t>
      </w:r>
    </w:p>
    <w:p w14:paraId="1768F0D8" w14:textId="35C005C1" w:rsidR="0090318F" w:rsidRDefault="0090318F" w:rsidP="002F607B">
      <w:pPr>
        <w:pStyle w:val="ListParagraph"/>
        <w:numPr>
          <w:ilvl w:val="0"/>
          <w:numId w:val="14"/>
        </w:numPr>
        <w:spacing w:line="259" w:lineRule="auto"/>
        <w:ind w:left="426"/>
      </w:pPr>
      <w:r>
        <w:t xml:space="preserve">Number of Transition Plan supported projects that led to </w:t>
      </w:r>
      <w:r w:rsidR="00234EC4">
        <w:t xml:space="preserve">new products, </w:t>
      </w:r>
      <w:r w:rsidR="00A032C5">
        <w:t>processes,</w:t>
      </w:r>
      <w:r w:rsidR="00234EC4">
        <w:t xml:space="preserve"> or investment</w:t>
      </w:r>
    </w:p>
    <w:p w14:paraId="56A1E59D" w14:textId="71A2D76F" w:rsidR="00234EC4" w:rsidRDefault="00234EC4" w:rsidP="002F607B">
      <w:pPr>
        <w:pStyle w:val="ListParagraph"/>
        <w:numPr>
          <w:ilvl w:val="0"/>
          <w:numId w:val="14"/>
        </w:numPr>
        <w:spacing w:line="259" w:lineRule="auto"/>
        <w:ind w:left="426"/>
      </w:pPr>
      <w:r>
        <w:t>Number of knowledge sharing and/or peer learning</w:t>
      </w:r>
      <w:r w:rsidR="00083436">
        <w:t xml:space="preserve"> events in the region leading to new understanding</w:t>
      </w:r>
    </w:p>
    <w:p w14:paraId="2D475071" w14:textId="74A6B1BF" w:rsidR="004908F0" w:rsidRDefault="00083436" w:rsidP="004908F0">
      <w:pPr>
        <w:pStyle w:val="ListParagraph"/>
        <w:numPr>
          <w:ilvl w:val="0"/>
          <w:numId w:val="14"/>
        </w:numPr>
        <w:spacing w:line="259" w:lineRule="auto"/>
        <w:ind w:left="426"/>
      </w:pPr>
      <w:r>
        <w:t>Number of innovation opportunities developed from networks</w:t>
      </w:r>
    </w:p>
    <w:p w14:paraId="5D3390FC" w14:textId="77777777" w:rsidR="004908F0" w:rsidRDefault="004908F0" w:rsidP="004908F0">
      <w:pPr>
        <w:pStyle w:val="ListParagraph"/>
        <w:spacing w:line="259" w:lineRule="auto"/>
        <w:ind w:left="426"/>
      </w:pPr>
    </w:p>
    <w:p w14:paraId="6CD7C074" w14:textId="47220C63" w:rsidR="00083436" w:rsidRDefault="00083436" w:rsidP="00540BEF">
      <w:pPr>
        <w:pStyle w:val="Heading2"/>
      </w:pPr>
      <w:r>
        <w:t>Indicator</w:t>
      </w:r>
    </w:p>
    <w:p w14:paraId="672C197E" w14:textId="4FFE961E" w:rsidR="00083436" w:rsidRDefault="00083436" w:rsidP="00083436">
      <w:pPr>
        <w:spacing w:line="259" w:lineRule="auto"/>
      </w:pPr>
      <w:r>
        <w:t>Increase in participation and opportunities for First People</w:t>
      </w:r>
      <w:r w:rsidR="00675BA3">
        <w:t>s</w:t>
      </w:r>
      <w:r>
        <w:t xml:space="preserve"> communities to contribute to the regional economy</w:t>
      </w:r>
    </w:p>
    <w:p w14:paraId="50176FB5" w14:textId="5BCF1349" w:rsidR="00083436" w:rsidRDefault="00083436" w:rsidP="00540BEF">
      <w:pPr>
        <w:pStyle w:val="Heading3"/>
      </w:pPr>
      <w:r>
        <w:lastRenderedPageBreak/>
        <w:t>Measures</w:t>
      </w:r>
    </w:p>
    <w:p w14:paraId="42CAB819" w14:textId="145F4CDF" w:rsidR="000654DB" w:rsidRDefault="007C3086" w:rsidP="00885258">
      <w:pPr>
        <w:pStyle w:val="ListParagraph"/>
        <w:numPr>
          <w:ilvl w:val="0"/>
          <w:numId w:val="15"/>
        </w:numPr>
        <w:spacing w:line="259" w:lineRule="auto"/>
        <w:ind w:left="426"/>
      </w:pPr>
      <w:r>
        <w:t>Proportion of government procurements and collaborative partnerships that facilitate growth in local First Peoples businesses</w:t>
      </w:r>
    </w:p>
    <w:p w14:paraId="1C4EB421" w14:textId="77777777" w:rsidR="0007614C" w:rsidRDefault="007C3086" w:rsidP="00885258">
      <w:pPr>
        <w:pStyle w:val="ListParagraph"/>
        <w:numPr>
          <w:ilvl w:val="0"/>
          <w:numId w:val="15"/>
        </w:numPr>
        <w:spacing w:line="259" w:lineRule="auto"/>
        <w:ind w:left="426"/>
      </w:pPr>
      <w:r>
        <w:t>Funding opportunities for First Peoples community organisations in the region that have been generated through the Transition Plan by</w:t>
      </w:r>
      <w:r w:rsidR="0007614C">
        <w:t>:</w:t>
      </w:r>
    </w:p>
    <w:p w14:paraId="474580A6" w14:textId="77777777" w:rsidR="0007614C" w:rsidRDefault="007C3086" w:rsidP="0007614C">
      <w:pPr>
        <w:pStyle w:val="ListParagraph"/>
        <w:numPr>
          <w:ilvl w:val="1"/>
          <w:numId w:val="15"/>
        </w:numPr>
        <w:spacing w:line="259" w:lineRule="auto"/>
      </w:pPr>
      <w:r>
        <w:t>total participant numbers</w:t>
      </w:r>
    </w:p>
    <w:p w14:paraId="6273D15F" w14:textId="231066D3" w:rsidR="007C3086" w:rsidRDefault="007C3086" w:rsidP="0007614C">
      <w:pPr>
        <w:pStyle w:val="ListParagraph"/>
        <w:numPr>
          <w:ilvl w:val="1"/>
          <w:numId w:val="15"/>
        </w:numPr>
        <w:spacing w:line="259" w:lineRule="auto"/>
      </w:pPr>
      <w:r>
        <w:t>total dollar amount</w:t>
      </w:r>
    </w:p>
    <w:p w14:paraId="22F22EC9" w14:textId="77777777" w:rsidR="0007614C" w:rsidRDefault="007C3086" w:rsidP="00885258">
      <w:pPr>
        <w:pStyle w:val="ListParagraph"/>
        <w:numPr>
          <w:ilvl w:val="0"/>
          <w:numId w:val="15"/>
        </w:numPr>
        <w:spacing w:line="259" w:lineRule="auto"/>
        <w:ind w:left="426"/>
      </w:pPr>
      <w:r>
        <w:t>Number of First Peoples businesses operating in the region by</w:t>
      </w:r>
      <w:r w:rsidR="0007614C">
        <w:t>:</w:t>
      </w:r>
    </w:p>
    <w:p w14:paraId="1E4E8EA0" w14:textId="77777777" w:rsidR="001A6EED" w:rsidRDefault="007C3086" w:rsidP="0007614C">
      <w:pPr>
        <w:pStyle w:val="ListParagraph"/>
        <w:numPr>
          <w:ilvl w:val="1"/>
          <w:numId w:val="15"/>
        </w:numPr>
        <w:spacing w:line="259" w:lineRule="auto"/>
      </w:pPr>
      <w:r>
        <w:t>cultur</w:t>
      </w:r>
      <w:r w:rsidR="001A6EED">
        <w:t>al</w:t>
      </w:r>
      <w:r>
        <w:t xml:space="preserve"> tourism enterprises</w:t>
      </w:r>
    </w:p>
    <w:p w14:paraId="7B189F5B" w14:textId="77777777" w:rsidR="001A6EED" w:rsidRDefault="007C3086" w:rsidP="0007614C">
      <w:pPr>
        <w:pStyle w:val="ListParagraph"/>
        <w:numPr>
          <w:ilvl w:val="1"/>
          <w:numId w:val="15"/>
        </w:numPr>
        <w:spacing w:line="259" w:lineRule="auto"/>
      </w:pPr>
      <w:r>
        <w:t>sustainable bushfoods businesses</w:t>
      </w:r>
      <w:r w:rsidR="001A6EED">
        <w:t xml:space="preserve"> and </w:t>
      </w:r>
      <w:r w:rsidR="00042C9C">
        <w:t>horticultural enterprises</w:t>
      </w:r>
    </w:p>
    <w:p w14:paraId="476F6289" w14:textId="0758F76C" w:rsidR="007C3086" w:rsidRDefault="00042C9C" w:rsidP="0007614C">
      <w:pPr>
        <w:pStyle w:val="ListParagraph"/>
        <w:numPr>
          <w:ilvl w:val="1"/>
          <w:numId w:val="15"/>
        </w:numPr>
        <w:spacing w:line="259" w:lineRule="auto"/>
      </w:pPr>
      <w:r>
        <w:t>other</w:t>
      </w:r>
    </w:p>
    <w:p w14:paraId="194E0F0E" w14:textId="4BAEDA26" w:rsidR="00761A4C" w:rsidRDefault="00042C9C" w:rsidP="00885258">
      <w:pPr>
        <w:pStyle w:val="ListParagraph"/>
        <w:numPr>
          <w:ilvl w:val="0"/>
          <w:numId w:val="15"/>
        </w:numPr>
        <w:spacing w:line="259" w:lineRule="auto"/>
        <w:ind w:left="426"/>
      </w:pPr>
      <w:r>
        <w:t xml:space="preserve">Proportion of First Peoples that feel they have the capacity and opportunities to participate in water </w:t>
      </w:r>
      <w:r w:rsidR="00761A4C">
        <w:t>management</w:t>
      </w:r>
    </w:p>
    <w:p w14:paraId="121724D9" w14:textId="4FF6D174" w:rsidR="0095385D" w:rsidRDefault="0095385D" w:rsidP="0095385D">
      <w:pPr>
        <w:pStyle w:val="Heading4"/>
      </w:pPr>
      <w:r>
        <w:t>Sustainable Development Goals</w:t>
      </w:r>
    </w:p>
    <w:p w14:paraId="3A83EB44" w14:textId="77777777" w:rsidR="0095385D" w:rsidRPr="00B35BE3" w:rsidRDefault="0095385D" w:rsidP="0095385D">
      <w:r w:rsidRPr="00B35BE3">
        <w:t>2. Zero hunger</w:t>
      </w:r>
    </w:p>
    <w:p w14:paraId="71E56917" w14:textId="77777777" w:rsidR="0095385D" w:rsidRPr="00B35BE3" w:rsidRDefault="0095385D" w:rsidP="0095385D">
      <w:r w:rsidRPr="00B35BE3">
        <w:t>7. Affordable and clean energy</w:t>
      </w:r>
    </w:p>
    <w:p w14:paraId="08FD8BF3" w14:textId="77777777" w:rsidR="0095385D" w:rsidRPr="00B35BE3" w:rsidRDefault="0095385D" w:rsidP="0095385D">
      <w:r w:rsidRPr="00B35BE3">
        <w:t>8. Decent work and economic growth</w:t>
      </w:r>
    </w:p>
    <w:p w14:paraId="01EE8EAC" w14:textId="77777777" w:rsidR="0095385D" w:rsidRPr="00B35BE3" w:rsidRDefault="0095385D" w:rsidP="0095385D">
      <w:r w:rsidRPr="00B35BE3">
        <w:t>9. Industry, innovation, and infrastructure</w:t>
      </w:r>
    </w:p>
    <w:p w14:paraId="37E40219" w14:textId="77777777" w:rsidR="0095385D" w:rsidRPr="00B35BE3" w:rsidRDefault="0095385D" w:rsidP="0095385D">
      <w:r w:rsidRPr="00B35BE3">
        <w:t>12. Responsible consumption and production</w:t>
      </w:r>
    </w:p>
    <w:p w14:paraId="413159F8" w14:textId="77777777" w:rsidR="0095385D" w:rsidRPr="00B35BE3" w:rsidRDefault="0095385D" w:rsidP="0095385D">
      <w:r w:rsidRPr="00B35BE3">
        <w:t>13. Climate action</w:t>
      </w:r>
    </w:p>
    <w:p w14:paraId="1D554441" w14:textId="77777777" w:rsidR="0095385D" w:rsidRPr="00B35BE3" w:rsidRDefault="0095385D" w:rsidP="0095385D">
      <w:r w:rsidRPr="00B35BE3">
        <w:t>14. Life below water</w:t>
      </w:r>
    </w:p>
    <w:p w14:paraId="34ABB678" w14:textId="6B283E30" w:rsidR="0095385D" w:rsidRDefault="0095385D" w:rsidP="0095385D">
      <w:pPr>
        <w:spacing w:line="259" w:lineRule="auto"/>
      </w:pPr>
      <w:r w:rsidRPr="00B35BE3">
        <w:t>15. Life on land</w:t>
      </w:r>
    </w:p>
    <w:p w14:paraId="64377DA3" w14:textId="09B7A8E4" w:rsidR="0095385D" w:rsidRDefault="0095385D">
      <w:pPr>
        <w:spacing w:line="259" w:lineRule="auto"/>
      </w:pPr>
      <w:r>
        <w:br w:type="page"/>
      </w:r>
    </w:p>
    <w:p w14:paraId="44F02456" w14:textId="39CBA831" w:rsidR="00761A4C" w:rsidRDefault="00761A4C" w:rsidP="00540BEF">
      <w:pPr>
        <w:pStyle w:val="Heading1"/>
      </w:pPr>
      <w:r>
        <w:lastRenderedPageBreak/>
        <w:t>Outcome</w:t>
      </w:r>
      <w:r w:rsidR="003E5019">
        <w:t xml:space="preserve">: </w:t>
      </w:r>
      <w:r w:rsidR="007E229B" w:rsidRPr="007E229B">
        <w:t>A healthy and attractive natural environment</w:t>
      </w:r>
    </w:p>
    <w:p w14:paraId="02613D5E" w14:textId="77777777" w:rsidR="007E229B" w:rsidRPr="007E229B" w:rsidRDefault="007E229B" w:rsidP="007E229B"/>
    <w:p w14:paraId="069BB4C7" w14:textId="77777777" w:rsidR="002A7508" w:rsidRPr="002D4757" w:rsidRDefault="002A7508" w:rsidP="002A7508">
      <w:pPr>
        <w:pStyle w:val="Heading2"/>
      </w:pPr>
      <w:r>
        <w:t xml:space="preserve">Headline </w:t>
      </w:r>
      <w:r w:rsidRPr="002D4757">
        <w:t>Indicator</w:t>
      </w:r>
      <w:r>
        <w:t xml:space="preserve"> (priority indicator for reporting)</w:t>
      </w:r>
    </w:p>
    <w:p w14:paraId="2D2909DE" w14:textId="04A21493" w:rsidR="00885258" w:rsidRDefault="00885258" w:rsidP="00761A4C">
      <w:pPr>
        <w:spacing w:line="259" w:lineRule="auto"/>
      </w:pPr>
      <w:r>
        <w:t>Improvement in sustainable practices and reduced emissions and pollution</w:t>
      </w:r>
    </w:p>
    <w:p w14:paraId="4E6D82C4" w14:textId="078AEFE6" w:rsidR="00885258" w:rsidRDefault="00885258" w:rsidP="00540BEF">
      <w:pPr>
        <w:pStyle w:val="Heading3"/>
      </w:pPr>
      <w:r>
        <w:t>Measures</w:t>
      </w:r>
    </w:p>
    <w:p w14:paraId="4B51E81F" w14:textId="0C617C70" w:rsidR="00885258" w:rsidRDefault="000312FD" w:rsidP="00885258">
      <w:pPr>
        <w:pStyle w:val="ListParagraph"/>
        <w:numPr>
          <w:ilvl w:val="0"/>
          <w:numId w:val="17"/>
        </w:numPr>
        <w:spacing w:line="259" w:lineRule="auto"/>
        <w:ind w:left="426"/>
      </w:pPr>
      <w:r>
        <w:t>Number of agricultural, tourism, energy production, extractives and manufacturing activities delivered through sustainable practices</w:t>
      </w:r>
    </w:p>
    <w:p w14:paraId="0833BCDC" w14:textId="528C1179" w:rsidR="000312FD" w:rsidRDefault="000312FD" w:rsidP="00885258">
      <w:pPr>
        <w:pStyle w:val="ListParagraph"/>
        <w:numPr>
          <w:ilvl w:val="0"/>
          <w:numId w:val="17"/>
        </w:numPr>
        <w:spacing w:line="259" w:lineRule="auto"/>
        <w:ind w:left="426"/>
      </w:pPr>
      <w:r>
        <w:t>Proportion of houses that have energy saving installations</w:t>
      </w:r>
    </w:p>
    <w:p w14:paraId="78263568" w14:textId="3E5F42F6" w:rsidR="000312FD" w:rsidRDefault="000312FD" w:rsidP="00885258">
      <w:pPr>
        <w:pStyle w:val="ListParagraph"/>
        <w:numPr>
          <w:ilvl w:val="0"/>
          <w:numId w:val="17"/>
        </w:numPr>
        <w:spacing w:line="259" w:lineRule="auto"/>
        <w:ind w:left="426"/>
      </w:pPr>
      <w:r>
        <w:t>Proportion of neighbourhoods in the region that have community energy grids</w:t>
      </w:r>
    </w:p>
    <w:p w14:paraId="68D8A428" w14:textId="41AB479C" w:rsidR="000312FD" w:rsidRDefault="000312FD" w:rsidP="00885258">
      <w:pPr>
        <w:pStyle w:val="ListParagraph"/>
        <w:numPr>
          <w:ilvl w:val="0"/>
          <w:numId w:val="17"/>
        </w:numPr>
        <w:spacing w:line="259" w:lineRule="auto"/>
        <w:ind w:left="426"/>
      </w:pPr>
      <w:r>
        <w:t>Total landfill volume in the region</w:t>
      </w:r>
    </w:p>
    <w:p w14:paraId="557D50BC" w14:textId="57FD3DED" w:rsidR="000312FD" w:rsidRDefault="000312FD" w:rsidP="00885258">
      <w:pPr>
        <w:pStyle w:val="ListParagraph"/>
        <w:numPr>
          <w:ilvl w:val="0"/>
          <w:numId w:val="17"/>
        </w:numPr>
        <w:spacing w:line="259" w:lineRule="auto"/>
        <w:ind w:left="426"/>
      </w:pPr>
      <w:r>
        <w:t>Total recycling volume in the region</w:t>
      </w:r>
    </w:p>
    <w:p w14:paraId="5F59666C" w14:textId="3A172CC0" w:rsidR="00400481" w:rsidRDefault="00400481" w:rsidP="00885258">
      <w:pPr>
        <w:pStyle w:val="ListParagraph"/>
        <w:numPr>
          <w:ilvl w:val="0"/>
          <w:numId w:val="17"/>
        </w:numPr>
        <w:spacing w:line="259" w:lineRule="auto"/>
        <w:ind w:left="426"/>
      </w:pPr>
      <w:r>
        <w:t>Number of remediation</w:t>
      </w:r>
      <w:r w:rsidR="00DD1A55">
        <w:t xml:space="preserve"> and infrastructure works to improve environmental outcomes and waterways</w:t>
      </w:r>
    </w:p>
    <w:p w14:paraId="2EB2ADC2" w14:textId="4BF26A0E" w:rsidR="00DD1A55" w:rsidRDefault="00DD1A55" w:rsidP="00885258">
      <w:pPr>
        <w:pStyle w:val="ListParagraph"/>
        <w:numPr>
          <w:ilvl w:val="0"/>
          <w:numId w:val="17"/>
        </w:numPr>
        <w:spacing w:line="259" w:lineRule="auto"/>
        <w:ind w:left="426"/>
      </w:pPr>
      <w:r>
        <w:t>Number of activities delivered to reduce emissions related to transport</w:t>
      </w:r>
      <w:r w:rsidR="00C97FA7">
        <w:t xml:space="preserve"> in the Transition Plan</w:t>
      </w:r>
    </w:p>
    <w:p w14:paraId="4777E49A" w14:textId="77777777" w:rsidR="007E4C88" w:rsidRDefault="007E4C88" w:rsidP="007E4C88">
      <w:pPr>
        <w:spacing w:line="259" w:lineRule="auto"/>
        <w:ind w:left="66"/>
      </w:pPr>
    </w:p>
    <w:p w14:paraId="6F260B1C" w14:textId="3175FABD" w:rsidR="00922EC1" w:rsidRDefault="00922EC1" w:rsidP="00540BEF">
      <w:pPr>
        <w:pStyle w:val="Heading2"/>
      </w:pPr>
      <w:r>
        <w:t>Indicator</w:t>
      </w:r>
    </w:p>
    <w:p w14:paraId="0B93CBC4" w14:textId="157B6982" w:rsidR="00922EC1" w:rsidRDefault="00922EC1" w:rsidP="009316F8">
      <w:pPr>
        <w:spacing w:line="259" w:lineRule="auto"/>
      </w:pPr>
      <w:r>
        <w:t>Increase in access and use of local outdoor amenities</w:t>
      </w:r>
    </w:p>
    <w:p w14:paraId="11A908F1" w14:textId="75A31C55" w:rsidR="00922EC1" w:rsidRDefault="00922EC1" w:rsidP="00540BEF">
      <w:pPr>
        <w:pStyle w:val="Heading3"/>
      </w:pPr>
      <w:r>
        <w:t>Measures</w:t>
      </w:r>
    </w:p>
    <w:p w14:paraId="5DFB8B55" w14:textId="664F230A" w:rsidR="00922EC1" w:rsidRDefault="00922EC1" w:rsidP="00922EC1">
      <w:pPr>
        <w:pStyle w:val="ListParagraph"/>
        <w:numPr>
          <w:ilvl w:val="0"/>
          <w:numId w:val="18"/>
        </w:numPr>
        <w:spacing w:line="259" w:lineRule="auto"/>
      </w:pPr>
      <w:r>
        <w:t>Proportion of houses in neighbourhoods that are within easy walking distance of a natural public open space</w:t>
      </w:r>
    </w:p>
    <w:p w14:paraId="7416837B" w14:textId="10B31E38" w:rsidR="00922EC1" w:rsidRDefault="00922EC1" w:rsidP="00922EC1">
      <w:pPr>
        <w:pStyle w:val="ListParagraph"/>
        <w:numPr>
          <w:ilvl w:val="0"/>
          <w:numId w:val="18"/>
        </w:numPr>
        <w:spacing w:line="259" w:lineRule="auto"/>
      </w:pPr>
      <w:r>
        <w:t>Proportion of local community members that use public open spaces</w:t>
      </w:r>
    </w:p>
    <w:p w14:paraId="08066291" w14:textId="77777777" w:rsidR="007E4C88" w:rsidRDefault="007E4C88" w:rsidP="007E4C88">
      <w:pPr>
        <w:spacing w:line="259" w:lineRule="auto"/>
      </w:pPr>
    </w:p>
    <w:p w14:paraId="6B2AC9F2" w14:textId="01C5C443" w:rsidR="008D3328" w:rsidRDefault="008D3328" w:rsidP="00540BEF">
      <w:pPr>
        <w:pStyle w:val="Heading2"/>
      </w:pPr>
      <w:r>
        <w:t>Indicator</w:t>
      </w:r>
    </w:p>
    <w:p w14:paraId="5C90792C" w14:textId="35828626" w:rsidR="00FF69BA" w:rsidRDefault="00FF69BA" w:rsidP="008D3328">
      <w:pPr>
        <w:spacing w:line="259" w:lineRule="auto"/>
      </w:pPr>
      <w:r>
        <w:t>Local commun</w:t>
      </w:r>
      <w:r w:rsidR="009F2128">
        <w:t>ity</w:t>
      </w:r>
      <w:r>
        <w:t xml:space="preserve"> have a positive perception of the natural en</w:t>
      </w:r>
      <w:r w:rsidR="00A02FDA">
        <w:t>vironment of the region</w:t>
      </w:r>
    </w:p>
    <w:p w14:paraId="6128C1F6" w14:textId="3A199F6B" w:rsidR="00A02FDA" w:rsidRDefault="00A02FDA" w:rsidP="00540BEF">
      <w:pPr>
        <w:pStyle w:val="Heading3"/>
      </w:pPr>
      <w:r>
        <w:t>Measures</w:t>
      </w:r>
    </w:p>
    <w:p w14:paraId="06EA2465" w14:textId="450839E0" w:rsidR="00A02FDA" w:rsidRDefault="00A02FDA" w:rsidP="00A02FDA">
      <w:pPr>
        <w:pStyle w:val="ListParagraph"/>
        <w:numPr>
          <w:ilvl w:val="0"/>
          <w:numId w:val="19"/>
        </w:numPr>
        <w:spacing w:line="259" w:lineRule="auto"/>
      </w:pPr>
      <w:r>
        <w:t>Proportion of community members who agree there are attractive natural places in their community</w:t>
      </w:r>
    </w:p>
    <w:p w14:paraId="29E80077" w14:textId="05B2FFEF" w:rsidR="00A02FDA" w:rsidRDefault="00A02FDA" w:rsidP="00A02FDA">
      <w:pPr>
        <w:pStyle w:val="ListParagraph"/>
        <w:numPr>
          <w:ilvl w:val="0"/>
          <w:numId w:val="19"/>
        </w:numPr>
        <w:spacing w:line="259" w:lineRule="auto"/>
      </w:pPr>
      <w:r>
        <w:t>Community members perception of the health of the environment in their local area</w:t>
      </w:r>
    </w:p>
    <w:p w14:paraId="0E34DCA2" w14:textId="44DED15D" w:rsidR="00A02FDA" w:rsidRDefault="00A02FDA" w:rsidP="00A02FDA">
      <w:pPr>
        <w:pStyle w:val="ListParagraph"/>
        <w:numPr>
          <w:ilvl w:val="0"/>
          <w:numId w:val="19"/>
        </w:numPr>
        <w:spacing w:line="259" w:lineRule="auto"/>
      </w:pPr>
      <w:r>
        <w:t xml:space="preserve">Community members rating </w:t>
      </w:r>
      <w:r w:rsidR="00334C7C">
        <w:t>of t</w:t>
      </w:r>
      <w:r>
        <w:t xml:space="preserve">he landscape and </w:t>
      </w:r>
      <w:r w:rsidR="00334C7C">
        <w:t>aesthetics of their community</w:t>
      </w:r>
    </w:p>
    <w:p w14:paraId="6B3ED686" w14:textId="77777777" w:rsidR="0095385D" w:rsidRDefault="0095385D">
      <w:pPr>
        <w:spacing w:line="259" w:lineRule="auto"/>
      </w:pPr>
    </w:p>
    <w:p w14:paraId="61F92EDB" w14:textId="77777777" w:rsidR="0095385D" w:rsidRDefault="0095385D" w:rsidP="0095385D">
      <w:pPr>
        <w:pStyle w:val="Heading4"/>
      </w:pPr>
      <w:r>
        <w:t>Sustainable Development Goals</w:t>
      </w:r>
    </w:p>
    <w:p w14:paraId="1DAA851B" w14:textId="77777777" w:rsidR="0095385D" w:rsidRPr="00B35BE3" w:rsidRDefault="0095385D" w:rsidP="0095385D">
      <w:r w:rsidRPr="00B35BE3">
        <w:t>2. Zero hunger</w:t>
      </w:r>
    </w:p>
    <w:p w14:paraId="31C10FE9" w14:textId="77777777" w:rsidR="0095385D" w:rsidRPr="00B35BE3" w:rsidRDefault="0095385D" w:rsidP="0095385D">
      <w:r w:rsidRPr="00B35BE3">
        <w:t>3. Good health and well-being</w:t>
      </w:r>
    </w:p>
    <w:p w14:paraId="568C32D6" w14:textId="77777777" w:rsidR="0095385D" w:rsidRPr="00B35BE3" w:rsidRDefault="0095385D" w:rsidP="0095385D">
      <w:r w:rsidRPr="00B35BE3">
        <w:t>6. Clean water and sanitation</w:t>
      </w:r>
    </w:p>
    <w:p w14:paraId="5B8729BC" w14:textId="77777777" w:rsidR="0095385D" w:rsidRPr="00B35BE3" w:rsidRDefault="0095385D" w:rsidP="0095385D">
      <w:r w:rsidRPr="00B35BE3">
        <w:t>11. Sustainable cities and communities</w:t>
      </w:r>
    </w:p>
    <w:p w14:paraId="6B590403" w14:textId="77777777" w:rsidR="0095385D" w:rsidRPr="00B35BE3" w:rsidRDefault="0095385D" w:rsidP="0095385D">
      <w:r w:rsidRPr="00B35BE3">
        <w:t>12. Responsible consumption and production</w:t>
      </w:r>
    </w:p>
    <w:p w14:paraId="50FBC473" w14:textId="77777777" w:rsidR="0095385D" w:rsidRPr="00B35BE3" w:rsidRDefault="0095385D" w:rsidP="0095385D">
      <w:r w:rsidRPr="00B35BE3">
        <w:t>14. Life below water</w:t>
      </w:r>
    </w:p>
    <w:p w14:paraId="71E6336C" w14:textId="1F73EE59" w:rsidR="00334C7C" w:rsidRDefault="0095385D" w:rsidP="0095385D">
      <w:pPr>
        <w:spacing w:line="259" w:lineRule="auto"/>
      </w:pPr>
      <w:r w:rsidRPr="00B35BE3">
        <w:t>15. Life on land</w:t>
      </w:r>
      <w:r>
        <w:t xml:space="preserve"> </w:t>
      </w:r>
      <w:r w:rsidR="00334C7C">
        <w:br w:type="page"/>
      </w:r>
    </w:p>
    <w:p w14:paraId="2A63B9B9" w14:textId="0CDC3A25" w:rsidR="00334C7C" w:rsidRDefault="00334C7C" w:rsidP="00540BEF">
      <w:pPr>
        <w:pStyle w:val="Heading1"/>
      </w:pPr>
      <w:r>
        <w:lastRenderedPageBreak/>
        <w:t>Outcome</w:t>
      </w:r>
      <w:r w:rsidR="007E229B">
        <w:t>: Sufficient housing to improve social outcomes and accommodate a growing workforce</w:t>
      </w:r>
    </w:p>
    <w:p w14:paraId="1C4E7C5A" w14:textId="1A7945E5" w:rsidR="00334C7C" w:rsidRDefault="00334C7C" w:rsidP="00334C7C">
      <w:pPr>
        <w:spacing w:line="259" w:lineRule="auto"/>
      </w:pPr>
    </w:p>
    <w:p w14:paraId="31965DC2" w14:textId="77777777" w:rsidR="002A7508" w:rsidRPr="002D4757" w:rsidRDefault="002A7508" w:rsidP="002A7508">
      <w:pPr>
        <w:pStyle w:val="Heading2"/>
      </w:pPr>
      <w:r>
        <w:t xml:space="preserve">Headline </w:t>
      </w:r>
      <w:r w:rsidRPr="002D4757">
        <w:t>Indicator</w:t>
      </w:r>
      <w:r>
        <w:t xml:space="preserve"> (priority indicator for reporting)</w:t>
      </w:r>
    </w:p>
    <w:p w14:paraId="5ED352EB" w14:textId="32885E24" w:rsidR="006F73CB" w:rsidRDefault="006F73CB" w:rsidP="00334C7C">
      <w:pPr>
        <w:spacing w:line="259" w:lineRule="auto"/>
      </w:pPr>
      <w:r>
        <w:t>Increase housing availability and diversity to support growth in the region</w:t>
      </w:r>
    </w:p>
    <w:p w14:paraId="217C888E" w14:textId="79C65D4F" w:rsidR="006F73CB" w:rsidRDefault="006F73CB" w:rsidP="00540BEF">
      <w:pPr>
        <w:pStyle w:val="Heading3"/>
      </w:pPr>
      <w:r>
        <w:t>Measures</w:t>
      </w:r>
    </w:p>
    <w:p w14:paraId="7AB5A536" w14:textId="77777777" w:rsidR="00F14EEC" w:rsidRDefault="006F73CB" w:rsidP="00075F96">
      <w:pPr>
        <w:pStyle w:val="ListParagraph"/>
        <w:numPr>
          <w:ilvl w:val="0"/>
          <w:numId w:val="20"/>
        </w:numPr>
        <w:spacing w:line="259" w:lineRule="auto"/>
        <w:ind w:left="426"/>
      </w:pPr>
      <w:r>
        <w:t>Total housing stock on the market by</w:t>
      </w:r>
      <w:r w:rsidR="00F14EEC">
        <w:t>:</w:t>
      </w:r>
    </w:p>
    <w:p w14:paraId="3F91CCD6" w14:textId="1A948AEE" w:rsidR="00F14EEC" w:rsidRDefault="00FA4348" w:rsidP="00F14EEC">
      <w:pPr>
        <w:pStyle w:val="ListParagraph"/>
        <w:numPr>
          <w:ilvl w:val="1"/>
          <w:numId w:val="20"/>
        </w:numPr>
        <w:spacing w:line="259" w:lineRule="auto"/>
      </w:pPr>
      <w:r>
        <w:t>r</w:t>
      </w:r>
      <w:r w:rsidR="006F73CB">
        <w:t>egion</w:t>
      </w:r>
    </w:p>
    <w:p w14:paraId="164CE810" w14:textId="797CB0A6" w:rsidR="006F73CB" w:rsidRDefault="006F73CB" w:rsidP="00F14EEC">
      <w:pPr>
        <w:pStyle w:val="ListParagraph"/>
        <w:numPr>
          <w:ilvl w:val="1"/>
          <w:numId w:val="20"/>
        </w:numPr>
        <w:spacing w:line="259" w:lineRule="auto"/>
      </w:pPr>
      <w:r>
        <w:t>Local Government Area</w:t>
      </w:r>
    </w:p>
    <w:p w14:paraId="6393A02E" w14:textId="5110010F" w:rsidR="00662095" w:rsidRDefault="00662095" w:rsidP="00075F96">
      <w:pPr>
        <w:pStyle w:val="ListParagraph"/>
        <w:numPr>
          <w:ilvl w:val="0"/>
          <w:numId w:val="20"/>
        </w:numPr>
        <w:spacing w:line="259" w:lineRule="auto"/>
        <w:ind w:left="426"/>
      </w:pPr>
      <w:r>
        <w:t>Rental vacancy rate of total housing stock that is currently available</w:t>
      </w:r>
    </w:p>
    <w:p w14:paraId="797F2A5D" w14:textId="5C58CB65" w:rsidR="00B553D8" w:rsidRDefault="00B553D8" w:rsidP="00075F96">
      <w:pPr>
        <w:pStyle w:val="ListParagraph"/>
        <w:numPr>
          <w:ilvl w:val="0"/>
          <w:numId w:val="20"/>
        </w:numPr>
        <w:spacing w:line="259" w:lineRule="auto"/>
        <w:ind w:left="426"/>
      </w:pPr>
      <w:r>
        <w:t>Proportion of employers who report they cannot house their workforce</w:t>
      </w:r>
    </w:p>
    <w:p w14:paraId="45A34595" w14:textId="77777777" w:rsidR="004602B4" w:rsidRDefault="004602B4" w:rsidP="00FA1D3F">
      <w:pPr>
        <w:spacing w:line="259" w:lineRule="auto"/>
      </w:pPr>
    </w:p>
    <w:p w14:paraId="213017BC" w14:textId="0215A4C2" w:rsidR="00B553D8" w:rsidRDefault="00A70466" w:rsidP="00540BEF">
      <w:pPr>
        <w:pStyle w:val="Heading2"/>
      </w:pPr>
      <w:r>
        <w:t>Indicator</w:t>
      </w:r>
    </w:p>
    <w:p w14:paraId="23E4ABE1" w14:textId="3F2CB423" w:rsidR="00A70466" w:rsidRDefault="00A70466" w:rsidP="00B553D8">
      <w:pPr>
        <w:spacing w:line="259" w:lineRule="auto"/>
      </w:pPr>
      <w:r>
        <w:t xml:space="preserve">Increase access to adequate, </w:t>
      </w:r>
      <w:r w:rsidR="00A032C5">
        <w:t>safe,</w:t>
      </w:r>
      <w:r>
        <w:t xml:space="preserve"> and affordable housing</w:t>
      </w:r>
    </w:p>
    <w:p w14:paraId="0B61926B" w14:textId="2BBA6F7E" w:rsidR="00A70466" w:rsidRDefault="00A70466" w:rsidP="00540BEF">
      <w:pPr>
        <w:pStyle w:val="Heading3"/>
      </w:pPr>
      <w:r>
        <w:t>Measures</w:t>
      </w:r>
    </w:p>
    <w:p w14:paraId="29062603" w14:textId="77777777" w:rsidR="00FA4348" w:rsidRDefault="00A70466" w:rsidP="00075F96">
      <w:pPr>
        <w:pStyle w:val="ListParagraph"/>
        <w:numPr>
          <w:ilvl w:val="0"/>
          <w:numId w:val="21"/>
        </w:numPr>
        <w:spacing w:line="259" w:lineRule="auto"/>
        <w:ind w:left="426"/>
      </w:pPr>
      <w:r>
        <w:t>Annual percentage change of prices by</w:t>
      </w:r>
      <w:r w:rsidR="00FA4348">
        <w:t>:</w:t>
      </w:r>
    </w:p>
    <w:p w14:paraId="3B63F34A" w14:textId="7A6FE71D" w:rsidR="00FA4348" w:rsidRDefault="00FA4348" w:rsidP="00FA4348">
      <w:pPr>
        <w:pStyle w:val="ListParagraph"/>
        <w:numPr>
          <w:ilvl w:val="1"/>
          <w:numId w:val="21"/>
        </w:numPr>
        <w:spacing w:line="259" w:lineRule="auto"/>
      </w:pPr>
      <w:r>
        <w:t>r</w:t>
      </w:r>
      <w:r w:rsidR="00A70466">
        <w:t>ent</w:t>
      </w:r>
    </w:p>
    <w:p w14:paraId="55E51D31" w14:textId="26F90C92" w:rsidR="00A70466" w:rsidRDefault="00A70466" w:rsidP="00FA4348">
      <w:pPr>
        <w:pStyle w:val="ListParagraph"/>
        <w:numPr>
          <w:ilvl w:val="1"/>
          <w:numId w:val="21"/>
        </w:numPr>
        <w:spacing w:line="259" w:lineRule="auto"/>
      </w:pPr>
      <w:r>
        <w:t>house sales</w:t>
      </w:r>
    </w:p>
    <w:p w14:paraId="1ACA8401" w14:textId="491973A0" w:rsidR="00A70466" w:rsidRDefault="00A70466" w:rsidP="00075F96">
      <w:pPr>
        <w:pStyle w:val="ListParagraph"/>
        <w:numPr>
          <w:ilvl w:val="0"/>
          <w:numId w:val="21"/>
        </w:numPr>
        <w:spacing w:line="259" w:lineRule="auto"/>
        <w:ind w:left="426"/>
      </w:pPr>
      <w:r>
        <w:t>Average dwelling size by affordable rental price range</w:t>
      </w:r>
    </w:p>
    <w:p w14:paraId="32CC0CA8" w14:textId="77777777" w:rsidR="0049653F" w:rsidRDefault="00A70466" w:rsidP="00075F96">
      <w:pPr>
        <w:pStyle w:val="ListParagraph"/>
        <w:numPr>
          <w:ilvl w:val="0"/>
          <w:numId w:val="21"/>
        </w:numPr>
        <w:spacing w:line="259" w:lineRule="auto"/>
        <w:ind w:left="426"/>
      </w:pPr>
      <w:r>
        <w:t>Housing stress rate in Gippsland by</w:t>
      </w:r>
      <w:r w:rsidR="0049653F">
        <w:t>:</w:t>
      </w:r>
    </w:p>
    <w:p w14:paraId="3417DF68" w14:textId="77777777" w:rsidR="0049653F" w:rsidRDefault="00A70466" w:rsidP="0049653F">
      <w:pPr>
        <w:pStyle w:val="ListParagraph"/>
        <w:numPr>
          <w:ilvl w:val="1"/>
          <w:numId w:val="21"/>
        </w:numPr>
        <w:spacing w:line="259" w:lineRule="auto"/>
      </w:pPr>
      <w:r>
        <w:t>rental stress</w:t>
      </w:r>
    </w:p>
    <w:p w14:paraId="6D9846F0" w14:textId="114235D5" w:rsidR="00A70466" w:rsidRDefault="00A70466" w:rsidP="0049653F">
      <w:pPr>
        <w:pStyle w:val="ListParagraph"/>
        <w:numPr>
          <w:ilvl w:val="1"/>
          <w:numId w:val="21"/>
        </w:numPr>
        <w:spacing w:line="259" w:lineRule="auto"/>
      </w:pPr>
      <w:r>
        <w:t>mortgage stress</w:t>
      </w:r>
    </w:p>
    <w:p w14:paraId="1CA56234" w14:textId="22A06C04" w:rsidR="00A70466" w:rsidRDefault="00A70466" w:rsidP="00075F96">
      <w:pPr>
        <w:pStyle w:val="ListParagraph"/>
        <w:numPr>
          <w:ilvl w:val="0"/>
          <w:numId w:val="21"/>
        </w:numPr>
        <w:spacing w:line="259" w:lineRule="auto"/>
        <w:ind w:left="426"/>
      </w:pPr>
      <w:r>
        <w:t>Homelessness rate in Gippsland</w:t>
      </w:r>
    </w:p>
    <w:p w14:paraId="44EF6387" w14:textId="77777777" w:rsidR="00FA1D3F" w:rsidRDefault="00FA1D3F" w:rsidP="00FA1D3F">
      <w:pPr>
        <w:spacing w:line="259" w:lineRule="auto"/>
      </w:pPr>
    </w:p>
    <w:p w14:paraId="70E2F098" w14:textId="677B3C14" w:rsidR="00075F96" w:rsidRDefault="00075F96" w:rsidP="00540BEF">
      <w:pPr>
        <w:pStyle w:val="Heading2"/>
      </w:pPr>
      <w:r>
        <w:t>Indicator</w:t>
      </w:r>
    </w:p>
    <w:p w14:paraId="4BB49059" w14:textId="6BFD5499" w:rsidR="00075F96" w:rsidRDefault="00075F96" w:rsidP="00075F96">
      <w:pPr>
        <w:spacing w:line="259" w:lineRule="auto"/>
      </w:pPr>
      <w:r>
        <w:t>Increase in student accommodation in the region</w:t>
      </w:r>
    </w:p>
    <w:p w14:paraId="47401590" w14:textId="58FF8D76" w:rsidR="00075F96" w:rsidRDefault="00075F96" w:rsidP="00540BEF">
      <w:pPr>
        <w:pStyle w:val="Heading3"/>
      </w:pPr>
      <w:r>
        <w:t>Measures</w:t>
      </w:r>
    </w:p>
    <w:p w14:paraId="19FC0A16" w14:textId="77777777" w:rsidR="00EA446E" w:rsidRDefault="00435F5E" w:rsidP="0070209D">
      <w:pPr>
        <w:pStyle w:val="ListParagraph"/>
        <w:numPr>
          <w:ilvl w:val="0"/>
          <w:numId w:val="22"/>
        </w:numPr>
        <w:spacing w:line="259" w:lineRule="auto"/>
        <w:ind w:left="426"/>
      </w:pPr>
      <w:r>
        <w:t>Purpose built</w:t>
      </w:r>
      <w:r w:rsidR="00A12D16">
        <w:t xml:space="preserve"> student accommodation centres that are accessible to amenities</w:t>
      </w:r>
      <w:r w:rsidR="00EA446E">
        <w:t>:</w:t>
      </w:r>
    </w:p>
    <w:p w14:paraId="27DF3780" w14:textId="77777777" w:rsidR="00EA446E" w:rsidRDefault="00A12D16" w:rsidP="00EA446E">
      <w:pPr>
        <w:pStyle w:val="ListParagraph"/>
        <w:numPr>
          <w:ilvl w:val="1"/>
          <w:numId w:val="22"/>
        </w:numPr>
        <w:spacing w:line="259" w:lineRule="auto"/>
      </w:pPr>
      <w:r>
        <w:t>number available</w:t>
      </w:r>
    </w:p>
    <w:p w14:paraId="7292F927" w14:textId="5AFFF177" w:rsidR="00761A4C" w:rsidRDefault="00A12D16" w:rsidP="00EA446E">
      <w:pPr>
        <w:pStyle w:val="ListParagraph"/>
        <w:numPr>
          <w:ilvl w:val="1"/>
          <w:numId w:val="22"/>
        </w:numPr>
        <w:spacing w:line="259" w:lineRule="auto"/>
      </w:pPr>
      <w:r>
        <w:t>total dollar investment</w:t>
      </w:r>
    </w:p>
    <w:p w14:paraId="440EE8BE" w14:textId="77777777" w:rsidR="0095385D" w:rsidRDefault="0095385D">
      <w:pPr>
        <w:spacing w:line="259" w:lineRule="auto"/>
      </w:pPr>
    </w:p>
    <w:p w14:paraId="0557D0AE" w14:textId="77777777" w:rsidR="0095385D" w:rsidRDefault="0095385D" w:rsidP="0095385D">
      <w:pPr>
        <w:pStyle w:val="Heading4"/>
      </w:pPr>
      <w:r>
        <w:t>Sustainable Development Goals</w:t>
      </w:r>
    </w:p>
    <w:p w14:paraId="187F3470" w14:textId="77777777" w:rsidR="0095385D" w:rsidRPr="00B35BE3" w:rsidRDefault="0095385D" w:rsidP="0095385D">
      <w:r w:rsidRPr="00B35BE3">
        <w:t>1. No poverty</w:t>
      </w:r>
    </w:p>
    <w:p w14:paraId="630B5A78" w14:textId="77777777" w:rsidR="0095385D" w:rsidRPr="00B35BE3" w:rsidRDefault="0095385D" w:rsidP="0095385D">
      <w:r w:rsidRPr="00B35BE3">
        <w:t>10. Reduced inequalities</w:t>
      </w:r>
    </w:p>
    <w:p w14:paraId="30E6CC89" w14:textId="5430A029" w:rsidR="0070209D" w:rsidRDefault="0095385D" w:rsidP="0095385D">
      <w:pPr>
        <w:spacing w:line="259" w:lineRule="auto"/>
      </w:pPr>
      <w:r w:rsidRPr="00B35BE3">
        <w:t>11. Sustainable cities and communities</w:t>
      </w:r>
      <w:r>
        <w:t xml:space="preserve"> </w:t>
      </w:r>
      <w:r w:rsidR="0070209D">
        <w:br w:type="page"/>
      </w:r>
    </w:p>
    <w:p w14:paraId="3DDABDF3" w14:textId="0E5372F4" w:rsidR="0070209D" w:rsidRDefault="0070209D" w:rsidP="00540BEF">
      <w:pPr>
        <w:pStyle w:val="Heading1"/>
      </w:pPr>
      <w:r>
        <w:lastRenderedPageBreak/>
        <w:t>Outcome</w:t>
      </w:r>
      <w:r w:rsidR="007E229B">
        <w:t>:</w:t>
      </w:r>
      <w:r w:rsidR="00AF7964">
        <w:t xml:space="preserve"> </w:t>
      </w:r>
      <w:r w:rsidR="00AF7964" w:rsidRPr="00AF7964">
        <w:t>An inclusive and safe built environment that is appreciated by and caters to the needs of the community</w:t>
      </w:r>
    </w:p>
    <w:p w14:paraId="35A37C3A" w14:textId="77777777" w:rsidR="00AF7964" w:rsidRPr="00AF7964" w:rsidRDefault="00AF7964" w:rsidP="00AF7964"/>
    <w:p w14:paraId="11FEBAFA" w14:textId="77777777" w:rsidR="002A7508" w:rsidRPr="002D4757" w:rsidRDefault="002A7508" w:rsidP="002A7508">
      <w:pPr>
        <w:pStyle w:val="Heading2"/>
      </w:pPr>
      <w:r>
        <w:t xml:space="preserve">Headline </w:t>
      </w:r>
      <w:r w:rsidRPr="002D4757">
        <w:t>Indicator</w:t>
      </w:r>
      <w:r>
        <w:t xml:space="preserve"> (priority indicator for reporting)</w:t>
      </w:r>
    </w:p>
    <w:p w14:paraId="35F81DDC" w14:textId="584A4DC2" w:rsidR="0070209D" w:rsidRDefault="0070209D" w:rsidP="0070209D">
      <w:pPr>
        <w:spacing w:line="259" w:lineRule="auto"/>
        <w:ind w:left="66"/>
      </w:pPr>
      <w:r>
        <w:t xml:space="preserve">Increase in availability of safe, </w:t>
      </w:r>
      <w:r w:rsidR="00A032C5">
        <w:t>welcoming,</w:t>
      </w:r>
      <w:r>
        <w:t xml:space="preserve"> and accessible places to gather in built environments</w:t>
      </w:r>
    </w:p>
    <w:p w14:paraId="3D9DEE51" w14:textId="21A8FB5C" w:rsidR="004175D2" w:rsidRDefault="004175D2" w:rsidP="00540BEF">
      <w:pPr>
        <w:pStyle w:val="Heading3"/>
      </w:pPr>
      <w:r>
        <w:t>Measures</w:t>
      </w:r>
    </w:p>
    <w:p w14:paraId="5751DB4B" w14:textId="60287BE2" w:rsidR="004175D2" w:rsidRDefault="004175D2" w:rsidP="00BB5977">
      <w:pPr>
        <w:pStyle w:val="ListParagraph"/>
        <w:numPr>
          <w:ilvl w:val="0"/>
          <w:numId w:val="22"/>
        </w:numPr>
        <w:spacing w:line="259" w:lineRule="auto"/>
        <w:ind w:left="426"/>
      </w:pPr>
      <w:r>
        <w:t xml:space="preserve">Average share of the built-up area of </w:t>
      </w:r>
      <w:r w:rsidR="00BB5977">
        <w:t>cities</w:t>
      </w:r>
      <w:r>
        <w:t xml:space="preserve"> that is allocated for public use for all</w:t>
      </w:r>
    </w:p>
    <w:p w14:paraId="6696DB17" w14:textId="79A831B7" w:rsidR="004175D2" w:rsidRDefault="004175D2" w:rsidP="00BB5977">
      <w:pPr>
        <w:pStyle w:val="ListParagraph"/>
        <w:numPr>
          <w:ilvl w:val="0"/>
          <w:numId w:val="22"/>
        </w:numPr>
        <w:spacing w:line="259" w:lineRule="auto"/>
        <w:ind w:left="426"/>
      </w:pPr>
      <w:r>
        <w:t>Proportion of community members who feel the public spaces in the city or area where they live are safe, well maintained and include an adequate mix</w:t>
      </w:r>
      <w:r w:rsidR="00BA1873">
        <w:t xml:space="preserve"> of amenities</w:t>
      </w:r>
    </w:p>
    <w:p w14:paraId="362E61F2" w14:textId="393A53E0" w:rsidR="00BA1873" w:rsidRDefault="00BA1873" w:rsidP="00BB5977">
      <w:pPr>
        <w:pStyle w:val="ListParagraph"/>
        <w:numPr>
          <w:ilvl w:val="0"/>
          <w:numId w:val="22"/>
        </w:numPr>
        <w:spacing w:line="259" w:lineRule="auto"/>
        <w:ind w:left="426"/>
      </w:pPr>
      <w:r>
        <w:t xml:space="preserve">Total dollars invested in development of safe and accessible </w:t>
      </w:r>
      <w:r w:rsidR="00BB5977">
        <w:t>facilities</w:t>
      </w:r>
    </w:p>
    <w:p w14:paraId="2952FB7B" w14:textId="30AB9947" w:rsidR="00BA1873" w:rsidRDefault="00BA1873" w:rsidP="00BB5977">
      <w:pPr>
        <w:pStyle w:val="ListParagraph"/>
        <w:numPr>
          <w:ilvl w:val="0"/>
          <w:numId w:val="22"/>
        </w:numPr>
        <w:spacing w:line="259" w:lineRule="auto"/>
        <w:ind w:left="426"/>
      </w:pPr>
      <w:r>
        <w:t>Proportion of local community members who are satisfied with the availab</w:t>
      </w:r>
      <w:r w:rsidR="00A71B65">
        <w:t>ility of inclusive and accessible facilities</w:t>
      </w:r>
    </w:p>
    <w:p w14:paraId="76C909AC" w14:textId="77777777" w:rsidR="00BB5977" w:rsidRDefault="00BB5977" w:rsidP="00BB5977">
      <w:pPr>
        <w:spacing w:line="259" w:lineRule="auto"/>
      </w:pPr>
    </w:p>
    <w:p w14:paraId="46853BB4" w14:textId="7FAC05B4" w:rsidR="000A1618" w:rsidRDefault="000A1618" w:rsidP="00540BEF">
      <w:pPr>
        <w:pStyle w:val="Heading2"/>
      </w:pPr>
      <w:r>
        <w:t>Indicator</w:t>
      </w:r>
    </w:p>
    <w:p w14:paraId="5D18A0BA" w14:textId="26C23CB6" w:rsidR="000A1618" w:rsidRDefault="000A1618" w:rsidP="00BB5977">
      <w:pPr>
        <w:spacing w:line="259" w:lineRule="auto"/>
      </w:pPr>
      <w:r>
        <w:t>More local community members feel safe</w:t>
      </w:r>
    </w:p>
    <w:p w14:paraId="051DB3D6" w14:textId="61DFEE9D" w:rsidR="000A1618" w:rsidRDefault="000A1618" w:rsidP="00540BEF">
      <w:pPr>
        <w:pStyle w:val="Heading3"/>
      </w:pPr>
      <w:r>
        <w:t>Measures</w:t>
      </w:r>
    </w:p>
    <w:p w14:paraId="1F5A70F1" w14:textId="4B39C774" w:rsidR="000A1618" w:rsidRDefault="000A1618" w:rsidP="000A1618">
      <w:pPr>
        <w:pStyle w:val="ListParagraph"/>
        <w:numPr>
          <w:ilvl w:val="0"/>
          <w:numId w:val="23"/>
        </w:numPr>
        <w:spacing w:line="259" w:lineRule="auto"/>
        <w:ind w:left="426"/>
      </w:pPr>
      <w:r>
        <w:t>Proportion of community members who feel safe walking alone at night where they live</w:t>
      </w:r>
    </w:p>
    <w:p w14:paraId="21C82D69" w14:textId="1B6CBF33" w:rsidR="000A1618" w:rsidRDefault="000A1618" w:rsidP="000A1618">
      <w:pPr>
        <w:pStyle w:val="ListParagraph"/>
        <w:numPr>
          <w:ilvl w:val="0"/>
          <w:numId w:val="23"/>
        </w:numPr>
        <w:spacing w:line="259" w:lineRule="auto"/>
        <w:ind w:left="426"/>
      </w:pPr>
      <w:r>
        <w:t>Proportion of community members who feel the city or area where they live is aesthetically pleasing and safe from traffic</w:t>
      </w:r>
    </w:p>
    <w:p w14:paraId="4D18F6AB" w14:textId="6803DEE4" w:rsidR="000A1618" w:rsidRDefault="000A1618" w:rsidP="000A1618">
      <w:pPr>
        <w:pStyle w:val="ListParagraph"/>
        <w:numPr>
          <w:ilvl w:val="0"/>
          <w:numId w:val="23"/>
        </w:numPr>
        <w:spacing w:line="259" w:lineRule="auto"/>
        <w:ind w:left="426"/>
      </w:pPr>
      <w:r>
        <w:t>Proportion of parents that allow and encourage their children (young people) to walk or cycle to parks and local amenities</w:t>
      </w:r>
    </w:p>
    <w:p w14:paraId="45A3C585" w14:textId="77777777" w:rsidR="000A1618" w:rsidRDefault="000A1618" w:rsidP="000A1618">
      <w:pPr>
        <w:spacing w:line="259" w:lineRule="auto"/>
      </w:pPr>
    </w:p>
    <w:p w14:paraId="797F0DFC" w14:textId="5B36EFAB" w:rsidR="000A1618" w:rsidRDefault="000A1618" w:rsidP="00540BEF">
      <w:pPr>
        <w:pStyle w:val="Heading2"/>
      </w:pPr>
      <w:r>
        <w:t>Indicator</w:t>
      </w:r>
    </w:p>
    <w:p w14:paraId="2EC9E79B" w14:textId="529E4482" w:rsidR="000A1618" w:rsidRDefault="000A1618" w:rsidP="000A1618">
      <w:pPr>
        <w:spacing w:line="259" w:lineRule="auto"/>
      </w:pPr>
      <w:r>
        <w:t xml:space="preserve">More rehabilitated mining land is being </w:t>
      </w:r>
      <w:r w:rsidR="0039698E">
        <w:t>utilised</w:t>
      </w:r>
      <w:r>
        <w:t xml:space="preserve"> and caters to the needs of the community</w:t>
      </w:r>
    </w:p>
    <w:p w14:paraId="35A71A0E" w14:textId="09473B36" w:rsidR="0039698E" w:rsidRDefault="0039698E" w:rsidP="00540BEF">
      <w:pPr>
        <w:pStyle w:val="Heading3"/>
      </w:pPr>
      <w:r>
        <w:t>Measures</w:t>
      </w:r>
    </w:p>
    <w:p w14:paraId="09B6EF63" w14:textId="0E90873D" w:rsidR="0039698E" w:rsidRDefault="0039698E" w:rsidP="004B6FD2">
      <w:pPr>
        <w:pStyle w:val="ListParagraph"/>
        <w:numPr>
          <w:ilvl w:val="0"/>
          <w:numId w:val="24"/>
        </w:numPr>
        <w:spacing w:line="259" w:lineRule="auto"/>
        <w:ind w:left="426"/>
      </w:pPr>
      <w:r>
        <w:t xml:space="preserve">Stakeholders and delivery partners are satisfied with </w:t>
      </w:r>
      <w:r w:rsidR="00F97D43">
        <w:t>progress</w:t>
      </w:r>
      <w:r>
        <w:t xml:space="preserve"> on the development and implementation of plans for the use of land</w:t>
      </w:r>
    </w:p>
    <w:p w14:paraId="2C4C6E91" w14:textId="1379687D" w:rsidR="0039698E" w:rsidRDefault="0039698E" w:rsidP="004B6FD2">
      <w:pPr>
        <w:pStyle w:val="ListParagraph"/>
        <w:numPr>
          <w:ilvl w:val="0"/>
          <w:numId w:val="24"/>
        </w:numPr>
        <w:spacing w:line="259" w:lineRule="auto"/>
        <w:ind w:left="426"/>
      </w:pPr>
      <w:r>
        <w:t>Community members feel satisfied with their le</w:t>
      </w:r>
      <w:r w:rsidR="004B6FD2">
        <w:t>vel of engagement and decision-making on the way the land is being rehabilitated</w:t>
      </w:r>
    </w:p>
    <w:p w14:paraId="27BD0976" w14:textId="23B458BC" w:rsidR="004B6FD2" w:rsidRDefault="004B6FD2" w:rsidP="004B6FD2">
      <w:pPr>
        <w:pStyle w:val="ListParagraph"/>
        <w:numPr>
          <w:ilvl w:val="0"/>
          <w:numId w:val="24"/>
        </w:numPr>
        <w:spacing w:line="259" w:lineRule="auto"/>
        <w:ind w:left="426"/>
      </w:pPr>
      <w:r>
        <w:t>Community members feel satisfied that the development plans address their needs</w:t>
      </w:r>
    </w:p>
    <w:p w14:paraId="36E6461A" w14:textId="77777777" w:rsidR="004B6FD2" w:rsidRDefault="004B6FD2" w:rsidP="004B6FD2">
      <w:pPr>
        <w:spacing w:line="259" w:lineRule="auto"/>
      </w:pPr>
    </w:p>
    <w:p w14:paraId="5DF28B08" w14:textId="214EFC84" w:rsidR="0095385D" w:rsidRDefault="0095385D" w:rsidP="0095385D">
      <w:pPr>
        <w:pStyle w:val="Heading4"/>
      </w:pPr>
      <w:r>
        <w:t>Sustainable Development Goals</w:t>
      </w:r>
    </w:p>
    <w:p w14:paraId="469E1D80" w14:textId="7087A8EE" w:rsidR="0095385D" w:rsidRPr="00B35BE3" w:rsidRDefault="006218C5" w:rsidP="0095385D">
      <w:r>
        <w:t>7</w:t>
      </w:r>
      <w:r w:rsidR="0095385D" w:rsidRPr="00B35BE3">
        <w:t xml:space="preserve">. </w:t>
      </w:r>
      <w:r w:rsidR="00BB0AC7" w:rsidRPr="00B35BE3">
        <w:t>Affordable and clean energy</w:t>
      </w:r>
    </w:p>
    <w:p w14:paraId="3ADE8281" w14:textId="77777777" w:rsidR="0095385D" w:rsidRPr="00B35BE3" w:rsidRDefault="0095385D" w:rsidP="0095385D">
      <w:r w:rsidRPr="00B35BE3">
        <w:t>10. Reduced inequalities</w:t>
      </w:r>
    </w:p>
    <w:p w14:paraId="054161E3" w14:textId="77777777" w:rsidR="0095385D" w:rsidRPr="00B35BE3" w:rsidRDefault="0095385D" w:rsidP="0095385D">
      <w:r w:rsidRPr="00B35BE3">
        <w:t>11. Sustainable cities and communities</w:t>
      </w:r>
    </w:p>
    <w:p w14:paraId="46D3AF40" w14:textId="3854FED5" w:rsidR="0095385D" w:rsidRDefault="0095385D" w:rsidP="0095385D">
      <w:pPr>
        <w:spacing w:line="259" w:lineRule="auto"/>
      </w:pPr>
      <w:r w:rsidRPr="00B35BE3">
        <w:t>13. Climate action</w:t>
      </w:r>
    </w:p>
    <w:p w14:paraId="347DDAD4" w14:textId="5B40B714" w:rsidR="004B6FD2" w:rsidRDefault="004B6FD2">
      <w:pPr>
        <w:spacing w:line="259" w:lineRule="auto"/>
      </w:pPr>
      <w:r>
        <w:br w:type="page"/>
      </w:r>
    </w:p>
    <w:p w14:paraId="5CBC5FB8" w14:textId="0A165568" w:rsidR="004B6FD2" w:rsidRDefault="00E22AC5" w:rsidP="00540BEF">
      <w:pPr>
        <w:pStyle w:val="Heading1"/>
      </w:pPr>
      <w:r>
        <w:lastRenderedPageBreak/>
        <w:t>Outcome</w:t>
      </w:r>
      <w:r w:rsidR="00AF7964">
        <w:t>: Empowered and thriving communities that are diverse and socially cohesive</w:t>
      </w:r>
    </w:p>
    <w:p w14:paraId="25603887" w14:textId="77777777" w:rsidR="00717738" w:rsidRPr="00717738" w:rsidRDefault="00717738" w:rsidP="00717738"/>
    <w:p w14:paraId="344A4DCF" w14:textId="77777777" w:rsidR="00867951" w:rsidRPr="002D4757" w:rsidRDefault="00867951" w:rsidP="00867951">
      <w:pPr>
        <w:pStyle w:val="Heading2"/>
      </w:pPr>
      <w:r>
        <w:t xml:space="preserve">Headline </w:t>
      </w:r>
      <w:r w:rsidRPr="002D4757">
        <w:t>Indicator</w:t>
      </w:r>
      <w:r>
        <w:t xml:space="preserve"> (priority indicator for reporting)</w:t>
      </w:r>
    </w:p>
    <w:p w14:paraId="7F384A7D" w14:textId="6605E663" w:rsidR="00BE2212" w:rsidRDefault="00BE2212" w:rsidP="004B6FD2">
      <w:pPr>
        <w:spacing w:line="259" w:lineRule="auto"/>
      </w:pPr>
      <w:r>
        <w:t xml:space="preserve">More local community members feel the region is socially cohesive, </w:t>
      </w:r>
      <w:r w:rsidR="00A032C5">
        <w:t>diverse,</w:t>
      </w:r>
      <w:r>
        <w:t xml:space="preserve"> and inclusive</w:t>
      </w:r>
    </w:p>
    <w:p w14:paraId="364D6CF7" w14:textId="076FE173" w:rsidR="009B4270" w:rsidRDefault="009B4270" w:rsidP="00540BEF">
      <w:pPr>
        <w:pStyle w:val="Heading3"/>
      </w:pPr>
      <w:r>
        <w:t>Measures</w:t>
      </w:r>
    </w:p>
    <w:p w14:paraId="426B9368" w14:textId="77777777" w:rsidR="00111914" w:rsidRDefault="00283F31" w:rsidP="001E49B4">
      <w:pPr>
        <w:pStyle w:val="ListParagraph"/>
        <w:numPr>
          <w:ilvl w:val="0"/>
          <w:numId w:val="26"/>
        </w:numPr>
        <w:spacing w:line="259" w:lineRule="auto"/>
        <w:ind w:left="426"/>
      </w:pPr>
      <w:r>
        <w:t xml:space="preserve">Proportion of local community members who believe the region is inclusive and responsive to their needs </w:t>
      </w:r>
      <w:r w:rsidR="001F0B4B">
        <w:t>by</w:t>
      </w:r>
      <w:r w:rsidR="00111914">
        <w:t>:</w:t>
      </w:r>
    </w:p>
    <w:p w14:paraId="76BFF661" w14:textId="206D0BFA" w:rsidR="006D6991" w:rsidRDefault="004D4AD3" w:rsidP="00111914">
      <w:pPr>
        <w:pStyle w:val="ListParagraph"/>
        <w:numPr>
          <w:ilvl w:val="1"/>
          <w:numId w:val="26"/>
        </w:numPr>
        <w:spacing w:line="259" w:lineRule="auto"/>
      </w:pPr>
      <w:r>
        <w:t>o</w:t>
      </w:r>
      <w:r w:rsidR="00A804D5">
        <w:t>verall</w:t>
      </w:r>
    </w:p>
    <w:p w14:paraId="344A8316" w14:textId="77777777" w:rsidR="006D6991" w:rsidRDefault="000C34ED" w:rsidP="00111914">
      <w:pPr>
        <w:pStyle w:val="ListParagraph"/>
        <w:numPr>
          <w:ilvl w:val="1"/>
          <w:numId w:val="26"/>
        </w:numPr>
        <w:spacing w:line="259" w:lineRule="auto"/>
      </w:pPr>
      <w:r>
        <w:t>women aged over 45 years</w:t>
      </w:r>
    </w:p>
    <w:p w14:paraId="55CE9629" w14:textId="77777777" w:rsidR="006D6991" w:rsidRDefault="000C34ED" w:rsidP="00111914">
      <w:pPr>
        <w:pStyle w:val="ListParagraph"/>
        <w:numPr>
          <w:ilvl w:val="1"/>
          <w:numId w:val="26"/>
        </w:numPr>
        <w:spacing w:line="259" w:lineRule="auto"/>
      </w:pPr>
      <w:r>
        <w:t>long-term unemployed people (</w:t>
      </w:r>
      <w:r w:rsidR="00BC3A68">
        <w:t>6</w:t>
      </w:r>
      <w:r w:rsidR="00CC0075">
        <w:t>+ months)</w:t>
      </w:r>
    </w:p>
    <w:p w14:paraId="77CF7FEA" w14:textId="77777777" w:rsidR="006D6991" w:rsidRDefault="00BC3A68" w:rsidP="00111914">
      <w:pPr>
        <w:pStyle w:val="ListParagraph"/>
        <w:numPr>
          <w:ilvl w:val="1"/>
          <w:numId w:val="26"/>
        </w:numPr>
        <w:spacing w:line="259" w:lineRule="auto"/>
      </w:pPr>
      <w:r>
        <w:t>First Peoples</w:t>
      </w:r>
    </w:p>
    <w:p w14:paraId="587D5D5F" w14:textId="77777777" w:rsidR="0037526C" w:rsidRDefault="00BC3A68" w:rsidP="00111914">
      <w:pPr>
        <w:pStyle w:val="ListParagraph"/>
        <w:numPr>
          <w:ilvl w:val="1"/>
          <w:numId w:val="26"/>
        </w:numPr>
        <w:spacing w:line="259" w:lineRule="auto"/>
      </w:pPr>
      <w:r>
        <w:t>families experiencing disability or whom have special needs</w:t>
      </w:r>
    </w:p>
    <w:p w14:paraId="3B92419F" w14:textId="77777777" w:rsidR="0037526C" w:rsidRDefault="00BC3A68" w:rsidP="00111914">
      <w:pPr>
        <w:pStyle w:val="ListParagraph"/>
        <w:numPr>
          <w:ilvl w:val="1"/>
          <w:numId w:val="26"/>
        </w:numPr>
        <w:spacing w:line="259" w:lineRule="auto"/>
      </w:pPr>
      <w:r>
        <w:t>families seeking asylum</w:t>
      </w:r>
    </w:p>
    <w:p w14:paraId="2A7FAF82" w14:textId="77777777" w:rsidR="0037526C" w:rsidRDefault="00BC3A68" w:rsidP="00111914">
      <w:pPr>
        <w:pStyle w:val="ListParagraph"/>
        <w:numPr>
          <w:ilvl w:val="1"/>
          <w:numId w:val="26"/>
        </w:numPr>
        <w:spacing w:line="259" w:lineRule="auto"/>
      </w:pPr>
      <w:r>
        <w:t>culturally</w:t>
      </w:r>
      <w:r w:rsidR="0037526C">
        <w:t xml:space="preserve"> and </w:t>
      </w:r>
      <w:r>
        <w:t>linguistically diver</w:t>
      </w:r>
      <w:r w:rsidR="0037526C">
        <w:t>se</w:t>
      </w:r>
      <w:r>
        <w:t xml:space="preserve"> households</w:t>
      </w:r>
    </w:p>
    <w:p w14:paraId="396AE2FC" w14:textId="77777777" w:rsidR="003858BB" w:rsidRDefault="00011156" w:rsidP="00111914">
      <w:pPr>
        <w:pStyle w:val="ListParagraph"/>
        <w:numPr>
          <w:ilvl w:val="1"/>
          <w:numId w:val="26"/>
        </w:numPr>
        <w:spacing w:line="259" w:lineRule="auto"/>
      </w:pPr>
      <w:r>
        <w:t>young parents under 25 (18-24)</w:t>
      </w:r>
    </w:p>
    <w:p w14:paraId="437F591B" w14:textId="77777777" w:rsidR="003858BB" w:rsidRDefault="00011156" w:rsidP="00111914">
      <w:pPr>
        <w:pStyle w:val="ListParagraph"/>
        <w:numPr>
          <w:ilvl w:val="1"/>
          <w:numId w:val="26"/>
        </w:numPr>
        <w:spacing w:line="259" w:lineRule="auto"/>
      </w:pPr>
      <w:r>
        <w:t>veterans</w:t>
      </w:r>
    </w:p>
    <w:p w14:paraId="4E96DAC2" w14:textId="77777777" w:rsidR="003858BB" w:rsidRDefault="00011156" w:rsidP="00111914">
      <w:pPr>
        <w:pStyle w:val="ListParagraph"/>
        <w:numPr>
          <w:ilvl w:val="1"/>
          <w:numId w:val="26"/>
        </w:numPr>
        <w:spacing w:line="259" w:lineRule="auto"/>
      </w:pPr>
      <w:r>
        <w:t>older people</w:t>
      </w:r>
    </w:p>
    <w:p w14:paraId="73692C91" w14:textId="77777777" w:rsidR="003858BB" w:rsidRDefault="00011156" w:rsidP="00111914">
      <w:pPr>
        <w:pStyle w:val="ListParagraph"/>
        <w:numPr>
          <w:ilvl w:val="1"/>
          <w:numId w:val="26"/>
        </w:numPr>
        <w:spacing w:line="259" w:lineRule="auto"/>
      </w:pPr>
      <w:r>
        <w:t xml:space="preserve">other </w:t>
      </w:r>
      <w:r w:rsidR="00D35FFB">
        <w:t>low-income</w:t>
      </w:r>
      <w:r w:rsidR="006C5226">
        <w:t xml:space="preserve"> </w:t>
      </w:r>
      <w:r w:rsidR="001E49B4">
        <w:t>families</w:t>
      </w:r>
    </w:p>
    <w:p w14:paraId="16BFD34B" w14:textId="77777777" w:rsidR="003858BB" w:rsidRDefault="006C5226" w:rsidP="00111914">
      <w:pPr>
        <w:pStyle w:val="ListParagraph"/>
        <w:numPr>
          <w:ilvl w:val="1"/>
          <w:numId w:val="26"/>
        </w:numPr>
        <w:spacing w:line="259" w:lineRule="auto"/>
      </w:pPr>
      <w:r>
        <w:t>LGBTQI+</w:t>
      </w:r>
    </w:p>
    <w:p w14:paraId="0FF4D49E" w14:textId="22A7B462" w:rsidR="001F0B4B" w:rsidRDefault="006C5226" w:rsidP="00111914">
      <w:pPr>
        <w:pStyle w:val="ListParagraph"/>
        <w:numPr>
          <w:ilvl w:val="1"/>
          <w:numId w:val="26"/>
        </w:numPr>
        <w:spacing w:line="259" w:lineRule="auto"/>
      </w:pPr>
      <w:r>
        <w:t>young people</w:t>
      </w:r>
    </w:p>
    <w:p w14:paraId="7B479AF3" w14:textId="635D163E" w:rsidR="001E49B4" w:rsidRDefault="001E49B4" w:rsidP="001E49B4">
      <w:pPr>
        <w:pStyle w:val="ListParagraph"/>
        <w:numPr>
          <w:ilvl w:val="0"/>
          <w:numId w:val="26"/>
        </w:numPr>
        <w:spacing w:line="259" w:lineRule="auto"/>
        <w:ind w:left="426"/>
      </w:pPr>
      <w:r>
        <w:t>Proportion of people who believe that multiculturalism makes life in their community better</w:t>
      </w:r>
    </w:p>
    <w:p w14:paraId="04D0A788" w14:textId="77777777" w:rsidR="008C3685" w:rsidRDefault="008C3685" w:rsidP="008C3685">
      <w:pPr>
        <w:spacing w:line="259" w:lineRule="auto"/>
      </w:pPr>
    </w:p>
    <w:p w14:paraId="141DD809" w14:textId="6B177E75" w:rsidR="008C3685" w:rsidRDefault="008C3685" w:rsidP="00540BEF">
      <w:pPr>
        <w:pStyle w:val="Heading2"/>
      </w:pPr>
      <w:r>
        <w:t>Indicator</w:t>
      </w:r>
    </w:p>
    <w:p w14:paraId="695530A0" w14:textId="0CCCBA05" w:rsidR="008C3685" w:rsidRDefault="008C3685" w:rsidP="008C3685">
      <w:pPr>
        <w:spacing w:line="259" w:lineRule="auto"/>
      </w:pPr>
      <w:r>
        <w:t>Increase accessible, social and community activities, catering to diverse communities</w:t>
      </w:r>
    </w:p>
    <w:p w14:paraId="6633DEE2" w14:textId="2301D61A" w:rsidR="008C3685" w:rsidRDefault="008C3685" w:rsidP="00540BEF">
      <w:pPr>
        <w:pStyle w:val="Heading3"/>
      </w:pPr>
      <w:r>
        <w:t>Measures</w:t>
      </w:r>
    </w:p>
    <w:p w14:paraId="6E05B001" w14:textId="77777777" w:rsidR="00AD3471" w:rsidRDefault="008C3685" w:rsidP="00D35FFB">
      <w:pPr>
        <w:pStyle w:val="ListParagraph"/>
        <w:numPr>
          <w:ilvl w:val="0"/>
          <w:numId w:val="27"/>
        </w:numPr>
        <w:spacing w:line="259" w:lineRule="auto"/>
        <w:ind w:left="426"/>
      </w:pPr>
      <w:r>
        <w:t>How often do community members</w:t>
      </w:r>
      <w:r w:rsidR="00AD3471">
        <w:t>:</w:t>
      </w:r>
    </w:p>
    <w:p w14:paraId="30F77A7E" w14:textId="77777777" w:rsidR="001F4BF5" w:rsidRDefault="008C3685" w:rsidP="00AD3471">
      <w:pPr>
        <w:pStyle w:val="ListParagraph"/>
        <w:numPr>
          <w:ilvl w:val="1"/>
          <w:numId w:val="27"/>
        </w:numPr>
        <w:spacing w:line="259" w:lineRule="auto"/>
      </w:pPr>
      <w:r>
        <w:t>attend community events such as markets or festivals</w:t>
      </w:r>
    </w:p>
    <w:p w14:paraId="4CCE4694" w14:textId="77777777" w:rsidR="001F4BF5" w:rsidRDefault="00F7405F" w:rsidP="00AD3471">
      <w:pPr>
        <w:pStyle w:val="ListParagraph"/>
        <w:numPr>
          <w:ilvl w:val="1"/>
          <w:numId w:val="27"/>
        </w:numPr>
        <w:spacing w:line="259" w:lineRule="auto"/>
      </w:pPr>
      <w:r>
        <w:t>attend meetings/social events or local clubs/groups</w:t>
      </w:r>
    </w:p>
    <w:p w14:paraId="6BEB02BA" w14:textId="2756ECFC" w:rsidR="008C3685" w:rsidRDefault="00F7405F" w:rsidP="00AD3471">
      <w:pPr>
        <w:pStyle w:val="ListParagraph"/>
        <w:numPr>
          <w:ilvl w:val="1"/>
          <w:numId w:val="27"/>
        </w:numPr>
        <w:spacing w:line="259" w:lineRule="auto"/>
      </w:pPr>
      <w:r>
        <w:t>take part in sports groups or teams</w:t>
      </w:r>
    </w:p>
    <w:p w14:paraId="46E0219E" w14:textId="0EF58EB9" w:rsidR="00F7405F" w:rsidRDefault="00F7405F" w:rsidP="00D35FFB">
      <w:pPr>
        <w:pStyle w:val="ListParagraph"/>
        <w:numPr>
          <w:ilvl w:val="0"/>
          <w:numId w:val="27"/>
        </w:numPr>
        <w:spacing w:line="259" w:lineRule="auto"/>
        <w:ind w:left="426"/>
      </w:pPr>
      <w:r>
        <w:t>Number of events for diverse communities in the region</w:t>
      </w:r>
      <w:r w:rsidR="0096067D">
        <w:t>,</w:t>
      </w:r>
      <w:r>
        <w:t xml:space="preserve"> as a result of the Transition Plan</w:t>
      </w:r>
    </w:p>
    <w:p w14:paraId="594960F0" w14:textId="0D40EDF5" w:rsidR="00C97FA7" w:rsidRDefault="00C97FA7" w:rsidP="00D35FFB">
      <w:pPr>
        <w:pStyle w:val="ListParagraph"/>
        <w:numPr>
          <w:ilvl w:val="0"/>
          <w:numId w:val="27"/>
        </w:numPr>
        <w:spacing w:line="259" w:lineRule="auto"/>
        <w:ind w:left="426"/>
      </w:pPr>
      <w:r>
        <w:t>Number of participants that attend community activities</w:t>
      </w:r>
      <w:r w:rsidR="0096067D">
        <w:t>,</w:t>
      </w:r>
      <w:r>
        <w:t xml:space="preserve"> as a result of the Transition Plan</w:t>
      </w:r>
    </w:p>
    <w:p w14:paraId="7BD6035C" w14:textId="69200A88" w:rsidR="00C97FA7" w:rsidRDefault="00C97FA7" w:rsidP="00D35FFB">
      <w:pPr>
        <w:pStyle w:val="ListParagraph"/>
        <w:numPr>
          <w:ilvl w:val="0"/>
          <w:numId w:val="27"/>
        </w:numPr>
        <w:spacing w:line="259" w:lineRule="auto"/>
        <w:ind w:left="426"/>
      </w:pPr>
      <w:r>
        <w:t>Local community events have accessible</w:t>
      </w:r>
      <w:r w:rsidR="0096067D">
        <w:t xml:space="preserve"> arrangements for diverse communities to participate, as a result of the Transition Plan</w:t>
      </w:r>
    </w:p>
    <w:p w14:paraId="5605D8F0" w14:textId="77777777" w:rsidR="0095385D" w:rsidRDefault="0095385D">
      <w:pPr>
        <w:spacing w:line="259" w:lineRule="auto"/>
      </w:pPr>
    </w:p>
    <w:p w14:paraId="7848CB86" w14:textId="77777777" w:rsidR="0095385D" w:rsidRDefault="0095385D" w:rsidP="00A43156">
      <w:pPr>
        <w:pStyle w:val="Heading4"/>
      </w:pPr>
      <w:r>
        <w:t>Sustainable Development Goals</w:t>
      </w:r>
    </w:p>
    <w:p w14:paraId="5E3E8E1A" w14:textId="77777777" w:rsidR="00A43156" w:rsidRPr="00B35BE3" w:rsidRDefault="00A43156" w:rsidP="00A43156">
      <w:r w:rsidRPr="00B35BE3">
        <w:t>5. Gender equality</w:t>
      </w:r>
    </w:p>
    <w:p w14:paraId="20DE598F" w14:textId="77777777" w:rsidR="00A43156" w:rsidRPr="00B35BE3" w:rsidRDefault="00A43156" w:rsidP="00A43156">
      <w:r w:rsidRPr="00B35BE3">
        <w:t>10. Reduced inequalities</w:t>
      </w:r>
    </w:p>
    <w:p w14:paraId="2C449616" w14:textId="0D1E7BD3" w:rsidR="00A43156" w:rsidRDefault="00A43156" w:rsidP="00A43156">
      <w:pPr>
        <w:spacing w:line="259" w:lineRule="auto"/>
      </w:pPr>
      <w:r w:rsidRPr="00B35BE3">
        <w:t>11 Sustainable cities and communities</w:t>
      </w:r>
    </w:p>
    <w:p w14:paraId="2CFCCD5B" w14:textId="2D1834AE" w:rsidR="006F2C10" w:rsidRDefault="00A43156">
      <w:pPr>
        <w:spacing w:line="259" w:lineRule="auto"/>
      </w:pPr>
      <w:r>
        <w:t xml:space="preserve"> </w:t>
      </w:r>
      <w:r w:rsidR="006F2C10">
        <w:br w:type="page"/>
      </w:r>
    </w:p>
    <w:p w14:paraId="052A8D4C" w14:textId="18E9AA51" w:rsidR="002F607B" w:rsidRDefault="006F2C10" w:rsidP="00540BEF">
      <w:pPr>
        <w:pStyle w:val="Heading1"/>
      </w:pPr>
      <w:r>
        <w:lastRenderedPageBreak/>
        <w:t>Outcome</w:t>
      </w:r>
      <w:r w:rsidR="00AF7964">
        <w:t>: Accessible and inclusive services for health and wellbeing</w:t>
      </w:r>
    </w:p>
    <w:p w14:paraId="47F5A8D7" w14:textId="7A0E8DC1" w:rsidR="006F2C10" w:rsidRDefault="006F2C10" w:rsidP="002F607B">
      <w:pPr>
        <w:spacing w:after="0"/>
      </w:pPr>
    </w:p>
    <w:p w14:paraId="1CA51B48" w14:textId="77777777" w:rsidR="00867951" w:rsidRPr="002D4757" w:rsidRDefault="00867951" w:rsidP="00867951">
      <w:pPr>
        <w:pStyle w:val="Heading2"/>
      </w:pPr>
      <w:r>
        <w:t xml:space="preserve">Headline </w:t>
      </w:r>
      <w:r w:rsidRPr="002D4757">
        <w:t>Indicator</w:t>
      </w:r>
      <w:r>
        <w:t xml:space="preserve"> (priority indicator for reporting)</w:t>
      </w:r>
    </w:p>
    <w:p w14:paraId="56614CE1" w14:textId="47359978" w:rsidR="006F2C10" w:rsidRDefault="006F2C10" w:rsidP="002F607B">
      <w:pPr>
        <w:spacing w:after="0"/>
      </w:pPr>
      <w:r>
        <w:t>More local community members feel they have access to health and wellbeing services</w:t>
      </w:r>
    </w:p>
    <w:p w14:paraId="2B5211FD" w14:textId="77777777" w:rsidR="006F2C10" w:rsidRDefault="006F2C10" w:rsidP="002F607B">
      <w:pPr>
        <w:spacing w:after="0"/>
      </w:pPr>
    </w:p>
    <w:p w14:paraId="4C949DED" w14:textId="79607C5C" w:rsidR="006F2C10" w:rsidRDefault="006F2C10" w:rsidP="00540BEF">
      <w:pPr>
        <w:pStyle w:val="Heading3"/>
      </w:pPr>
      <w:r>
        <w:t>Measures</w:t>
      </w:r>
    </w:p>
    <w:p w14:paraId="68F28C69" w14:textId="77777777" w:rsidR="004D4AD3" w:rsidRDefault="00E954B1" w:rsidP="00C66898">
      <w:pPr>
        <w:pStyle w:val="ListParagraph"/>
        <w:numPr>
          <w:ilvl w:val="0"/>
          <w:numId w:val="29"/>
        </w:numPr>
        <w:spacing w:after="0"/>
        <w:ind w:left="426"/>
      </w:pPr>
      <w:r>
        <w:t>Community members rating of access to</w:t>
      </w:r>
      <w:r w:rsidR="009F309D">
        <w:t>:</w:t>
      </w:r>
    </w:p>
    <w:p w14:paraId="66267922" w14:textId="77777777" w:rsidR="004D4AD3" w:rsidRDefault="00E954B1" w:rsidP="004D4AD3">
      <w:pPr>
        <w:pStyle w:val="ListParagraph"/>
        <w:numPr>
          <w:ilvl w:val="1"/>
          <w:numId w:val="29"/>
        </w:numPr>
        <w:spacing w:after="0"/>
      </w:pPr>
      <w:r>
        <w:t>general health services</w:t>
      </w:r>
    </w:p>
    <w:p w14:paraId="45F9D0C3" w14:textId="77777777" w:rsidR="004D4AD3" w:rsidRDefault="00E954B1" w:rsidP="004D4AD3">
      <w:pPr>
        <w:pStyle w:val="ListParagraph"/>
        <w:numPr>
          <w:ilvl w:val="1"/>
          <w:numId w:val="29"/>
        </w:numPr>
        <w:spacing w:after="0"/>
      </w:pPr>
      <w:r>
        <w:t>mental health services</w:t>
      </w:r>
    </w:p>
    <w:p w14:paraId="410064FE" w14:textId="34E16559" w:rsidR="006F2C10" w:rsidRDefault="00E954B1" w:rsidP="004D4AD3">
      <w:pPr>
        <w:pStyle w:val="ListParagraph"/>
        <w:numPr>
          <w:ilvl w:val="1"/>
          <w:numId w:val="29"/>
        </w:numPr>
        <w:spacing w:after="0"/>
      </w:pPr>
      <w:r>
        <w:t>specialist health services</w:t>
      </w:r>
    </w:p>
    <w:p w14:paraId="7AD55139" w14:textId="208F213A" w:rsidR="00325D3E" w:rsidRDefault="00E954B1" w:rsidP="00C66898">
      <w:pPr>
        <w:pStyle w:val="ListParagraph"/>
        <w:numPr>
          <w:ilvl w:val="0"/>
          <w:numId w:val="29"/>
        </w:numPr>
        <w:spacing w:after="0"/>
        <w:ind w:left="426"/>
      </w:pPr>
      <w:r>
        <w:t>Proportion of community members that feel the health and well</w:t>
      </w:r>
      <w:r w:rsidR="00325D3E">
        <w:t>-</w:t>
      </w:r>
      <w:r>
        <w:t>being services available meet the community’s needs</w:t>
      </w:r>
      <w:r w:rsidR="00D449DF">
        <w:t xml:space="preserve"> by</w:t>
      </w:r>
      <w:r w:rsidR="00325D3E">
        <w:t>:</w:t>
      </w:r>
    </w:p>
    <w:p w14:paraId="6DCF255B" w14:textId="36A3B896" w:rsidR="00325D3E" w:rsidRDefault="00325D3E" w:rsidP="00325D3E">
      <w:pPr>
        <w:pStyle w:val="ListParagraph"/>
        <w:numPr>
          <w:ilvl w:val="1"/>
          <w:numId w:val="29"/>
        </w:numPr>
        <w:spacing w:after="0"/>
      </w:pPr>
      <w:r>
        <w:t>o</w:t>
      </w:r>
      <w:r w:rsidR="00E954B1">
        <w:t>verall</w:t>
      </w:r>
    </w:p>
    <w:p w14:paraId="547DDDCB" w14:textId="77777777" w:rsidR="00ED2732" w:rsidRDefault="00E954B1" w:rsidP="00325D3E">
      <w:pPr>
        <w:pStyle w:val="ListParagraph"/>
        <w:numPr>
          <w:ilvl w:val="1"/>
          <w:numId w:val="29"/>
        </w:numPr>
        <w:spacing w:after="0"/>
      </w:pPr>
      <w:r>
        <w:t>LGBTQI</w:t>
      </w:r>
      <w:r w:rsidR="00C27C64">
        <w:t xml:space="preserve">+ </w:t>
      </w:r>
    </w:p>
    <w:p w14:paraId="71027909" w14:textId="77777777" w:rsidR="00ED2732" w:rsidRDefault="00C27C64" w:rsidP="00325D3E">
      <w:pPr>
        <w:pStyle w:val="ListParagraph"/>
        <w:numPr>
          <w:ilvl w:val="1"/>
          <w:numId w:val="29"/>
        </w:numPr>
        <w:spacing w:after="0"/>
      </w:pPr>
      <w:r>
        <w:t>First Peoples</w:t>
      </w:r>
    </w:p>
    <w:p w14:paraId="65DE9FB1" w14:textId="3BF709AA" w:rsidR="00E954B1" w:rsidRDefault="00ED2732" w:rsidP="00325D3E">
      <w:pPr>
        <w:pStyle w:val="ListParagraph"/>
        <w:numPr>
          <w:ilvl w:val="1"/>
          <w:numId w:val="29"/>
        </w:numPr>
        <w:spacing w:after="0"/>
      </w:pPr>
      <w:r>
        <w:t>c</w:t>
      </w:r>
      <w:r w:rsidR="00C27C64">
        <w:t>ulturally</w:t>
      </w:r>
      <w:r>
        <w:t xml:space="preserve"> and </w:t>
      </w:r>
      <w:r w:rsidR="00C27C64">
        <w:t xml:space="preserve">linguistically diverse </w:t>
      </w:r>
      <w:r w:rsidR="00110650">
        <w:t>households</w:t>
      </w:r>
    </w:p>
    <w:p w14:paraId="47B901C9" w14:textId="77777777" w:rsidR="00B635B1" w:rsidRDefault="00B635B1" w:rsidP="002F607B">
      <w:pPr>
        <w:spacing w:after="0"/>
      </w:pPr>
    </w:p>
    <w:p w14:paraId="026D0A02" w14:textId="3D4A630A" w:rsidR="00B635B1" w:rsidRDefault="00B635B1" w:rsidP="00540BEF">
      <w:pPr>
        <w:pStyle w:val="Heading2"/>
      </w:pPr>
      <w:r>
        <w:t>Indicator</w:t>
      </w:r>
    </w:p>
    <w:p w14:paraId="74E527D6" w14:textId="3C5AFADA" w:rsidR="00B635B1" w:rsidRDefault="00B635B1" w:rsidP="002F607B">
      <w:pPr>
        <w:spacing w:after="0"/>
      </w:pPr>
      <w:r>
        <w:t>Increase in inclusivity of health and wellbeing services in the region</w:t>
      </w:r>
    </w:p>
    <w:p w14:paraId="4DC0A3B0" w14:textId="1D4B4D87" w:rsidR="00B635B1" w:rsidRDefault="00B635B1" w:rsidP="002F607B">
      <w:pPr>
        <w:spacing w:after="0"/>
      </w:pPr>
    </w:p>
    <w:p w14:paraId="68128E34" w14:textId="4DDD4FC1" w:rsidR="00B635B1" w:rsidRDefault="00B635B1" w:rsidP="00540BEF">
      <w:pPr>
        <w:pStyle w:val="Heading3"/>
      </w:pPr>
      <w:r>
        <w:t>Measures</w:t>
      </w:r>
    </w:p>
    <w:p w14:paraId="3BF5D959" w14:textId="77777777" w:rsidR="00D449DF" w:rsidRDefault="00B635B1" w:rsidP="00C66898">
      <w:pPr>
        <w:pStyle w:val="ListParagraph"/>
        <w:numPr>
          <w:ilvl w:val="0"/>
          <w:numId w:val="28"/>
        </w:numPr>
        <w:spacing w:after="0"/>
        <w:ind w:left="426"/>
      </w:pPr>
      <w:r>
        <w:t>Number and proportion of people that access health and well</w:t>
      </w:r>
      <w:r w:rsidR="008C2A7B">
        <w:t>-</w:t>
      </w:r>
      <w:r>
        <w:t>being services in the region by</w:t>
      </w:r>
      <w:r w:rsidR="00D449DF">
        <w:t>:</w:t>
      </w:r>
    </w:p>
    <w:p w14:paraId="0EC64CA7" w14:textId="77777777" w:rsidR="00D449DF" w:rsidRDefault="00B635B1" w:rsidP="00D449DF">
      <w:pPr>
        <w:pStyle w:val="ListParagraph"/>
        <w:numPr>
          <w:ilvl w:val="1"/>
          <w:numId w:val="28"/>
        </w:numPr>
        <w:spacing w:after="0"/>
      </w:pPr>
      <w:r>
        <w:t xml:space="preserve">women aged over 45 years </w:t>
      </w:r>
    </w:p>
    <w:p w14:paraId="0FEFEBBB" w14:textId="77777777" w:rsidR="00466F8E" w:rsidRDefault="00466F8E" w:rsidP="00466F8E">
      <w:pPr>
        <w:pStyle w:val="ListParagraph"/>
        <w:numPr>
          <w:ilvl w:val="1"/>
          <w:numId w:val="28"/>
        </w:numPr>
        <w:spacing w:line="259" w:lineRule="auto"/>
      </w:pPr>
      <w:r>
        <w:t>long-term unemployed people (6+ months)</w:t>
      </w:r>
    </w:p>
    <w:p w14:paraId="023317AA" w14:textId="77777777" w:rsidR="00466F8E" w:rsidRDefault="00466F8E" w:rsidP="00466F8E">
      <w:pPr>
        <w:pStyle w:val="ListParagraph"/>
        <w:numPr>
          <w:ilvl w:val="1"/>
          <w:numId w:val="28"/>
        </w:numPr>
        <w:spacing w:line="259" w:lineRule="auto"/>
      </w:pPr>
      <w:r>
        <w:t>First Peoples</w:t>
      </w:r>
    </w:p>
    <w:p w14:paraId="7D1F871B" w14:textId="77777777" w:rsidR="00466F8E" w:rsidRDefault="00466F8E" w:rsidP="00466F8E">
      <w:pPr>
        <w:pStyle w:val="ListParagraph"/>
        <w:numPr>
          <w:ilvl w:val="1"/>
          <w:numId w:val="28"/>
        </w:numPr>
        <w:spacing w:line="259" w:lineRule="auto"/>
      </w:pPr>
      <w:r>
        <w:t>families experiencing disability or whom have special needs</w:t>
      </w:r>
    </w:p>
    <w:p w14:paraId="3D8F1969" w14:textId="77777777" w:rsidR="00466F8E" w:rsidRDefault="00466F8E" w:rsidP="00466F8E">
      <w:pPr>
        <w:pStyle w:val="ListParagraph"/>
        <w:numPr>
          <w:ilvl w:val="1"/>
          <w:numId w:val="28"/>
        </w:numPr>
        <w:spacing w:line="259" w:lineRule="auto"/>
      </w:pPr>
      <w:r>
        <w:t>families seeking asylum</w:t>
      </w:r>
    </w:p>
    <w:p w14:paraId="35CEB2A1" w14:textId="77777777" w:rsidR="00466F8E" w:rsidRDefault="00466F8E" w:rsidP="00466F8E">
      <w:pPr>
        <w:pStyle w:val="ListParagraph"/>
        <w:numPr>
          <w:ilvl w:val="1"/>
          <w:numId w:val="28"/>
        </w:numPr>
        <w:spacing w:line="259" w:lineRule="auto"/>
      </w:pPr>
      <w:r>
        <w:t>culturally and linguistically diverse households</w:t>
      </w:r>
    </w:p>
    <w:p w14:paraId="55A78A07" w14:textId="77777777" w:rsidR="00466F8E" w:rsidRDefault="00466F8E" w:rsidP="00466F8E">
      <w:pPr>
        <w:pStyle w:val="ListParagraph"/>
        <w:numPr>
          <w:ilvl w:val="1"/>
          <w:numId w:val="28"/>
        </w:numPr>
        <w:spacing w:line="259" w:lineRule="auto"/>
      </w:pPr>
      <w:r>
        <w:t>young parents under 25 (18-24)</w:t>
      </w:r>
    </w:p>
    <w:p w14:paraId="17670995" w14:textId="77777777" w:rsidR="00466F8E" w:rsidRDefault="00466F8E" w:rsidP="00466F8E">
      <w:pPr>
        <w:pStyle w:val="ListParagraph"/>
        <w:numPr>
          <w:ilvl w:val="1"/>
          <w:numId w:val="28"/>
        </w:numPr>
        <w:spacing w:line="259" w:lineRule="auto"/>
      </w:pPr>
      <w:r>
        <w:t>veterans</w:t>
      </w:r>
    </w:p>
    <w:p w14:paraId="66E76734" w14:textId="77777777" w:rsidR="00466F8E" w:rsidRDefault="00466F8E" w:rsidP="00466F8E">
      <w:pPr>
        <w:pStyle w:val="ListParagraph"/>
        <w:numPr>
          <w:ilvl w:val="1"/>
          <w:numId w:val="28"/>
        </w:numPr>
        <w:spacing w:line="259" w:lineRule="auto"/>
      </w:pPr>
      <w:r>
        <w:t>older people</w:t>
      </w:r>
    </w:p>
    <w:p w14:paraId="566F1A12" w14:textId="77777777" w:rsidR="00466F8E" w:rsidRDefault="00466F8E" w:rsidP="00466F8E">
      <w:pPr>
        <w:pStyle w:val="ListParagraph"/>
        <w:numPr>
          <w:ilvl w:val="1"/>
          <w:numId w:val="28"/>
        </w:numPr>
        <w:spacing w:line="259" w:lineRule="auto"/>
      </w:pPr>
      <w:r>
        <w:t>other low-income families</w:t>
      </w:r>
    </w:p>
    <w:p w14:paraId="7F47F8C1" w14:textId="77777777" w:rsidR="00466F8E" w:rsidRDefault="00466F8E" w:rsidP="00466F8E">
      <w:pPr>
        <w:pStyle w:val="ListParagraph"/>
        <w:numPr>
          <w:ilvl w:val="1"/>
          <w:numId w:val="28"/>
        </w:numPr>
        <w:spacing w:line="259" w:lineRule="auto"/>
      </w:pPr>
      <w:r>
        <w:t>LGBTQI+</w:t>
      </w:r>
    </w:p>
    <w:p w14:paraId="071F0A9D" w14:textId="77777777" w:rsidR="00466F8E" w:rsidRDefault="00466F8E" w:rsidP="00466F8E">
      <w:pPr>
        <w:pStyle w:val="ListParagraph"/>
        <w:numPr>
          <w:ilvl w:val="1"/>
          <w:numId w:val="28"/>
        </w:numPr>
        <w:spacing w:line="259" w:lineRule="auto"/>
      </w:pPr>
      <w:r>
        <w:t>young people</w:t>
      </w:r>
    </w:p>
    <w:p w14:paraId="645A785D" w14:textId="7FCF779C" w:rsidR="009F01A3" w:rsidRDefault="009F01A3" w:rsidP="00C66898">
      <w:pPr>
        <w:pStyle w:val="ListParagraph"/>
        <w:numPr>
          <w:ilvl w:val="0"/>
          <w:numId w:val="28"/>
        </w:numPr>
        <w:spacing w:after="0"/>
        <w:ind w:left="426"/>
      </w:pPr>
      <w:r>
        <w:t>Proportion of health and well</w:t>
      </w:r>
      <w:r w:rsidR="00AC2614">
        <w:t>-</w:t>
      </w:r>
      <w:r>
        <w:t>being services in the region that are actively improving their capability in inclusivity</w:t>
      </w:r>
    </w:p>
    <w:p w14:paraId="2BCFBD7E" w14:textId="13FD8477" w:rsidR="00A43156" w:rsidRDefault="00AC2614">
      <w:pPr>
        <w:spacing w:line="259" w:lineRule="auto"/>
      </w:pPr>
      <w:r>
        <w:t xml:space="preserve"> </w:t>
      </w:r>
    </w:p>
    <w:p w14:paraId="60E491E9" w14:textId="77777777" w:rsidR="00A43156" w:rsidRDefault="00A43156" w:rsidP="00A43156">
      <w:pPr>
        <w:pStyle w:val="Heading4"/>
      </w:pPr>
      <w:r>
        <w:t>Sustainable Development Goals</w:t>
      </w:r>
    </w:p>
    <w:p w14:paraId="24B19239" w14:textId="77777777" w:rsidR="00A43156" w:rsidRPr="00B35BE3" w:rsidRDefault="00A43156" w:rsidP="00A43156">
      <w:r w:rsidRPr="00B35BE3">
        <w:t>1. No poverty</w:t>
      </w:r>
    </w:p>
    <w:p w14:paraId="4B434E07" w14:textId="77777777" w:rsidR="00A43156" w:rsidRPr="00B35BE3" w:rsidRDefault="00A43156" w:rsidP="00A43156">
      <w:r w:rsidRPr="00B35BE3">
        <w:t>3. Good health and well-being</w:t>
      </w:r>
    </w:p>
    <w:p w14:paraId="70153AA8" w14:textId="77777777" w:rsidR="00A43156" w:rsidRPr="00B35BE3" w:rsidRDefault="00A43156" w:rsidP="00A43156">
      <w:r w:rsidRPr="00B35BE3">
        <w:t>5. Gender equality</w:t>
      </w:r>
    </w:p>
    <w:p w14:paraId="7978303F" w14:textId="77777777" w:rsidR="00A43156" w:rsidRPr="00B35BE3" w:rsidRDefault="00A43156" w:rsidP="00A43156">
      <w:r w:rsidRPr="00B35BE3">
        <w:t>10. Reduced inequalities</w:t>
      </w:r>
    </w:p>
    <w:p w14:paraId="65CC1E44" w14:textId="2EB1A4CC" w:rsidR="00C66898" w:rsidRDefault="00A43156" w:rsidP="00A43156">
      <w:pPr>
        <w:spacing w:line="259" w:lineRule="auto"/>
      </w:pPr>
      <w:r w:rsidRPr="00B35BE3">
        <w:t>17. Partnerships for the goals</w:t>
      </w:r>
      <w:r>
        <w:t xml:space="preserve"> </w:t>
      </w:r>
      <w:r w:rsidR="00C66898">
        <w:br w:type="page"/>
      </w:r>
    </w:p>
    <w:p w14:paraId="0D5C072B" w14:textId="7AE7D265" w:rsidR="00C66898" w:rsidRDefault="00D45EEC" w:rsidP="00540BEF">
      <w:pPr>
        <w:pStyle w:val="Heading1"/>
      </w:pPr>
      <w:r>
        <w:lastRenderedPageBreak/>
        <w:t>Outcome</w:t>
      </w:r>
      <w:r w:rsidR="00AF7964">
        <w:t>: Integrated transport for access to jobs, education, and services</w:t>
      </w:r>
    </w:p>
    <w:p w14:paraId="1609ED9E" w14:textId="77777777" w:rsidR="00D45EEC" w:rsidRDefault="00D45EEC" w:rsidP="00C66898">
      <w:pPr>
        <w:spacing w:after="0"/>
      </w:pPr>
    </w:p>
    <w:p w14:paraId="457D9D88" w14:textId="77777777" w:rsidR="00867951" w:rsidRPr="002D4757" w:rsidRDefault="00867951" w:rsidP="00867951">
      <w:pPr>
        <w:pStyle w:val="Heading2"/>
      </w:pPr>
      <w:r>
        <w:t xml:space="preserve">Headline </w:t>
      </w:r>
      <w:r w:rsidRPr="002D4757">
        <w:t>Indicator</w:t>
      </w:r>
      <w:r>
        <w:t xml:space="preserve"> (priority indicator for reporting)</w:t>
      </w:r>
    </w:p>
    <w:p w14:paraId="4FE95A61" w14:textId="0813EC1B" w:rsidR="00D45EEC" w:rsidRDefault="00D45EEC" w:rsidP="00C66898">
      <w:pPr>
        <w:spacing w:after="0"/>
      </w:pPr>
      <w:r>
        <w:t>Increase in access and ease of using transport in the region</w:t>
      </w:r>
    </w:p>
    <w:p w14:paraId="0B0BCC5A" w14:textId="77777777" w:rsidR="00D45EEC" w:rsidRDefault="00D45EEC" w:rsidP="00C66898">
      <w:pPr>
        <w:spacing w:after="0"/>
      </w:pPr>
    </w:p>
    <w:p w14:paraId="6FBAE171" w14:textId="3A297BB4" w:rsidR="00D45EEC" w:rsidRDefault="00D45EEC" w:rsidP="00540BEF">
      <w:pPr>
        <w:pStyle w:val="Heading3"/>
      </w:pPr>
      <w:r>
        <w:t>Measures</w:t>
      </w:r>
    </w:p>
    <w:p w14:paraId="1F919D6C" w14:textId="224F2C79" w:rsidR="00D45EEC" w:rsidRDefault="00D45EEC" w:rsidP="009A522A">
      <w:pPr>
        <w:pStyle w:val="ListParagraph"/>
        <w:numPr>
          <w:ilvl w:val="0"/>
          <w:numId w:val="30"/>
        </w:numPr>
        <w:spacing w:after="0"/>
        <w:ind w:left="426"/>
      </w:pPr>
      <w:r>
        <w:t>Community members rating of access to public transport</w:t>
      </w:r>
    </w:p>
    <w:p w14:paraId="11B07C3D" w14:textId="77777777" w:rsidR="00D04827" w:rsidRDefault="00D45EEC" w:rsidP="009A522A">
      <w:pPr>
        <w:pStyle w:val="ListParagraph"/>
        <w:numPr>
          <w:ilvl w:val="0"/>
          <w:numId w:val="30"/>
        </w:numPr>
        <w:spacing w:after="0"/>
        <w:ind w:left="426"/>
      </w:pPr>
      <w:r>
        <w:t>Proportion of local community members that feel confident and safe to use transport</w:t>
      </w:r>
      <w:r w:rsidR="00D04827">
        <w:t>:</w:t>
      </w:r>
    </w:p>
    <w:p w14:paraId="0E21C700" w14:textId="05845FE8" w:rsidR="00E12409" w:rsidRDefault="00E12409" w:rsidP="00D04827">
      <w:pPr>
        <w:pStyle w:val="ListParagraph"/>
        <w:numPr>
          <w:ilvl w:val="1"/>
          <w:numId w:val="30"/>
        </w:numPr>
        <w:spacing w:after="0"/>
      </w:pPr>
      <w:r>
        <w:t>p</w:t>
      </w:r>
      <w:r w:rsidR="006E3D9E">
        <w:t>ublic</w:t>
      </w:r>
    </w:p>
    <w:p w14:paraId="1F85A085" w14:textId="7696DC7B" w:rsidR="00E12409" w:rsidRDefault="00E12409" w:rsidP="00D04827">
      <w:pPr>
        <w:pStyle w:val="ListParagraph"/>
        <w:numPr>
          <w:ilvl w:val="1"/>
          <w:numId w:val="30"/>
        </w:numPr>
        <w:spacing w:after="0"/>
      </w:pPr>
      <w:r>
        <w:t>c</w:t>
      </w:r>
      <w:r w:rsidR="00954672">
        <w:t>ommunity</w:t>
      </w:r>
    </w:p>
    <w:p w14:paraId="417496E9" w14:textId="2D57E1FE" w:rsidR="00D45EEC" w:rsidRDefault="00954672" w:rsidP="00D04827">
      <w:pPr>
        <w:pStyle w:val="ListParagraph"/>
        <w:numPr>
          <w:ilvl w:val="1"/>
          <w:numId w:val="30"/>
        </w:numPr>
        <w:spacing w:after="0"/>
      </w:pPr>
      <w:r>
        <w:t>private (e.g. taxis)</w:t>
      </w:r>
    </w:p>
    <w:p w14:paraId="4A24EF94" w14:textId="3E5F7A93" w:rsidR="007858FB" w:rsidRDefault="00954672" w:rsidP="007858FB">
      <w:pPr>
        <w:pStyle w:val="ListParagraph"/>
        <w:numPr>
          <w:ilvl w:val="0"/>
          <w:numId w:val="30"/>
        </w:numPr>
        <w:spacing w:after="0"/>
        <w:ind w:left="426"/>
      </w:pPr>
      <w:r>
        <w:t>Proportion of local community members that feel they can use transport to get where they need to go</w:t>
      </w:r>
      <w:r w:rsidR="00A00AF0">
        <w:t>:</w:t>
      </w:r>
      <w:r>
        <w:t xml:space="preserve"> </w:t>
      </w:r>
    </w:p>
    <w:p w14:paraId="128F98E7" w14:textId="77777777" w:rsidR="00A00AF0" w:rsidRDefault="00A00AF0" w:rsidP="00A00AF0">
      <w:pPr>
        <w:pStyle w:val="ListParagraph"/>
        <w:numPr>
          <w:ilvl w:val="1"/>
          <w:numId w:val="30"/>
        </w:numPr>
        <w:spacing w:after="0"/>
      </w:pPr>
      <w:r>
        <w:t>public</w:t>
      </w:r>
    </w:p>
    <w:p w14:paraId="29E98427" w14:textId="77777777" w:rsidR="00A00AF0" w:rsidRDefault="00A00AF0" w:rsidP="00A00AF0">
      <w:pPr>
        <w:pStyle w:val="ListParagraph"/>
        <w:numPr>
          <w:ilvl w:val="1"/>
          <w:numId w:val="30"/>
        </w:numPr>
        <w:spacing w:after="0"/>
      </w:pPr>
      <w:r>
        <w:t>community</w:t>
      </w:r>
    </w:p>
    <w:p w14:paraId="7E7F826A" w14:textId="77777777" w:rsidR="00A00AF0" w:rsidRDefault="00A00AF0" w:rsidP="00A00AF0">
      <w:pPr>
        <w:pStyle w:val="ListParagraph"/>
        <w:numPr>
          <w:ilvl w:val="1"/>
          <w:numId w:val="30"/>
        </w:numPr>
        <w:spacing w:after="0"/>
      </w:pPr>
      <w:r>
        <w:t>private (e.g. taxis)</w:t>
      </w:r>
    </w:p>
    <w:p w14:paraId="63A380C3" w14:textId="77777777" w:rsidR="00A00AF0" w:rsidRDefault="00A00AF0" w:rsidP="00A00AF0">
      <w:pPr>
        <w:pStyle w:val="ListParagraph"/>
        <w:spacing w:after="0"/>
        <w:ind w:left="426"/>
      </w:pPr>
    </w:p>
    <w:p w14:paraId="59444364" w14:textId="3F658CDF" w:rsidR="007858FB" w:rsidRDefault="007858FB" w:rsidP="00540BEF">
      <w:pPr>
        <w:pStyle w:val="Heading2"/>
      </w:pPr>
      <w:r>
        <w:t>Indicator</w:t>
      </w:r>
    </w:p>
    <w:p w14:paraId="0AE36B9D" w14:textId="45AC925A" w:rsidR="007858FB" w:rsidRDefault="007858FB" w:rsidP="007858FB">
      <w:pPr>
        <w:spacing w:after="0"/>
      </w:pPr>
      <w:r>
        <w:t>Improvement in transport services to, from and within the region</w:t>
      </w:r>
    </w:p>
    <w:p w14:paraId="67631211" w14:textId="77777777" w:rsidR="007858FB" w:rsidRDefault="007858FB" w:rsidP="007858FB">
      <w:pPr>
        <w:spacing w:after="0"/>
      </w:pPr>
    </w:p>
    <w:p w14:paraId="7CD601D5" w14:textId="1CE108C4" w:rsidR="007858FB" w:rsidRDefault="007858FB" w:rsidP="00540BEF">
      <w:pPr>
        <w:pStyle w:val="Heading3"/>
      </w:pPr>
      <w:r>
        <w:t>Measures</w:t>
      </w:r>
    </w:p>
    <w:p w14:paraId="0472A02F" w14:textId="56ABB73B" w:rsidR="007858FB" w:rsidRDefault="007858FB" w:rsidP="007858FB">
      <w:pPr>
        <w:pStyle w:val="ListParagraph"/>
        <w:numPr>
          <w:ilvl w:val="0"/>
          <w:numId w:val="31"/>
        </w:numPr>
        <w:spacing w:after="0"/>
        <w:ind w:left="426"/>
      </w:pPr>
      <w:r>
        <w:t>Proportion of local community members that feel transport services to and from the region need to be improved</w:t>
      </w:r>
    </w:p>
    <w:p w14:paraId="3CE4919F" w14:textId="77777777" w:rsidR="00A43156" w:rsidRDefault="00A43156">
      <w:pPr>
        <w:spacing w:line="259" w:lineRule="auto"/>
      </w:pPr>
    </w:p>
    <w:p w14:paraId="3E084D8E" w14:textId="5F941F12" w:rsidR="00A43156" w:rsidRDefault="00A43156" w:rsidP="00A43156">
      <w:pPr>
        <w:pStyle w:val="Heading4"/>
      </w:pPr>
      <w:r>
        <w:t>Sustainable Development Goals</w:t>
      </w:r>
    </w:p>
    <w:p w14:paraId="49E00271" w14:textId="77777777" w:rsidR="00A43156" w:rsidRPr="00B35BE3" w:rsidRDefault="00A43156" w:rsidP="00A43156">
      <w:r w:rsidRPr="00B35BE3">
        <w:t>9. Industry, innovation, and infrastructure</w:t>
      </w:r>
    </w:p>
    <w:p w14:paraId="6C5CCF8B" w14:textId="3F9F26ED" w:rsidR="0000612A" w:rsidRDefault="00A43156" w:rsidP="00A43156">
      <w:pPr>
        <w:spacing w:line="259" w:lineRule="auto"/>
      </w:pPr>
      <w:r w:rsidRPr="00B35BE3">
        <w:t>11. Sustainable cities and communities</w:t>
      </w:r>
      <w:r>
        <w:t xml:space="preserve"> </w:t>
      </w:r>
      <w:r w:rsidR="0000612A">
        <w:br w:type="page"/>
      </w:r>
    </w:p>
    <w:p w14:paraId="38C54751" w14:textId="25CACA39" w:rsidR="0000612A" w:rsidRDefault="0062154F" w:rsidP="00540BEF">
      <w:pPr>
        <w:pStyle w:val="Heading1"/>
      </w:pPr>
      <w:r>
        <w:lastRenderedPageBreak/>
        <w:t>Outcome</w:t>
      </w:r>
      <w:r w:rsidR="00AF7964">
        <w:t xml:space="preserve">: </w:t>
      </w:r>
      <w:r w:rsidR="00AF7964" w:rsidRPr="00AF7964">
        <w:t>Reliable digital connectivity to enable businesses and the community to access the full benefits of digital innovation and inclusion</w:t>
      </w:r>
    </w:p>
    <w:p w14:paraId="25FD2256" w14:textId="77777777" w:rsidR="0062154F" w:rsidRDefault="0062154F" w:rsidP="0000612A">
      <w:pPr>
        <w:spacing w:after="0"/>
      </w:pPr>
    </w:p>
    <w:p w14:paraId="1F330AB6" w14:textId="77777777" w:rsidR="00867951" w:rsidRPr="002D4757" w:rsidRDefault="00867951" w:rsidP="00867951">
      <w:pPr>
        <w:pStyle w:val="Heading2"/>
      </w:pPr>
      <w:r>
        <w:t xml:space="preserve">Headline </w:t>
      </w:r>
      <w:r w:rsidRPr="002D4757">
        <w:t>Indicator</w:t>
      </w:r>
      <w:r>
        <w:t xml:space="preserve"> (priority indicator for reporting)</w:t>
      </w:r>
    </w:p>
    <w:p w14:paraId="4C73044F" w14:textId="1CC48A19" w:rsidR="0062154F" w:rsidRDefault="0062154F" w:rsidP="0000612A">
      <w:pPr>
        <w:spacing w:after="0"/>
      </w:pPr>
      <w:r>
        <w:t>Businesses and local community members feel there is an improvement in digital connectivity and access in the region</w:t>
      </w:r>
    </w:p>
    <w:p w14:paraId="09B2672C" w14:textId="77777777" w:rsidR="0062154F" w:rsidRDefault="0062154F" w:rsidP="0000612A">
      <w:pPr>
        <w:spacing w:after="0"/>
      </w:pPr>
    </w:p>
    <w:p w14:paraId="7C6BC700" w14:textId="6E7FEB3F" w:rsidR="0062154F" w:rsidRDefault="0062154F" w:rsidP="00540BEF">
      <w:pPr>
        <w:pStyle w:val="Heading3"/>
      </w:pPr>
      <w:r>
        <w:t>Measures</w:t>
      </w:r>
    </w:p>
    <w:p w14:paraId="3DF95B82" w14:textId="77777777" w:rsidR="00AE0EF2" w:rsidRDefault="0062154F" w:rsidP="008629EC">
      <w:pPr>
        <w:pStyle w:val="ListParagraph"/>
        <w:numPr>
          <w:ilvl w:val="0"/>
          <w:numId w:val="31"/>
        </w:numPr>
        <w:spacing w:after="0"/>
        <w:ind w:left="426"/>
      </w:pPr>
      <w:r>
        <w:t xml:space="preserve">Proportion that </w:t>
      </w:r>
      <w:r w:rsidR="00445C8F">
        <w:t>feels</w:t>
      </w:r>
      <w:r>
        <w:t xml:space="preserve"> there is an improvement in digital connectivity and access in the region by</w:t>
      </w:r>
      <w:r w:rsidR="005B62AC">
        <w:t>:</w:t>
      </w:r>
    </w:p>
    <w:p w14:paraId="27180E6B" w14:textId="6F50A442" w:rsidR="00AE0EF2" w:rsidRDefault="00AE0EF2" w:rsidP="00AE0EF2">
      <w:pPr>
        <w:pStyle w:val="ListParagraph"/>
        <w:numPr>
          <w:ilvl w:val="1"/>
          <w:numId w:val="31"/>
        </w:numPr>
        <w:spacing w:after="0"/>
      </w:pPr>
      <w:r>
        <w:t>b</w:t>
      </w:r>
      <w:r w:rsidR="0062154F">
        <w:t>usinesses</w:t>
      </w:r>
    </w:p>
    <w:p w14:paraId="4EAF76E4" w14:textId="63ED7115" w:rsidR="0062154F" w:rsidRDefault="0062154F" w:rsidP="00AE0EF2">
      <w:pPr>
        <w:pStyle w:val="ListParagraph"/>
        <w:numPr>
          <w:ilvl w:val="1"/>
          <w:numId w:val="31"/>
        </w:numPr>
        <w:spacing w:after="0"/>
      </w:pPr>
      <w:r>
        <w:t>community</w:t>
      </w:r>
    </w:p>
    <w:p w14:paraId="082709E4" w14:textId="2BFA554F" w:rsidR="0062154F" w:rsidRDefault="0062154F" w:rsidP="008629EC">
      <w:pPr>
        <w:pStyle w:val="ListParagraph"/>
        <w:numPr>
          <w:ilvl w:val="0"/>
          <w:numId w:val="31"/>
        </w:numPr>
        <w:spacing w:after="0"/>
        <w:ind w:left="426"/>
      </w:pPr>
      <w:r>
        <w:t>Proportion of households and businesses with access to high speed, reliable internet</w:t>
      </w:r>
    </w:p>
    <w:p w14:paraId="6033D08E" w14:textId="7BB9E458" w:rsidR="0062154F" w:rsidRDefault="0062154F" w:rsidP="008629EC">
      <w:pPr>
        <w:pStyle w:val="ListParagraph"/>
        <w:numPr>
          <w:ilvl w:val="0"/>
          <w:numId w:val="31"/>
        </w:numPr>
        <w:spacing w:after="0"/>
        <w:ind w:left="426"/>
      </w:pPr>
      <w:r>
        <w:t>Proportion of local population with access to mobile phone reception</w:t>
      </w:r>
    </w:p>
    <w:p w14:paraId="536F4FA2" w14:textId="77777777" w:rsidR="0062154F" w:rsidRDefault="0062154F" w:rsidP="0000612A">
      <w:pPr>
        <w:spacing w:after="0"/>
      </w:pPr>
    </w:p>
    <w:p w14:paraId="1AA62447" w14:textId="15E24C6B" w:rsidR="0062154F" w:rsidRDefault="008859F3" w:rsidP="00540BEF">
      <w:pPr>
        <w:pStyle w:val="Heading2"/>
      </w:pPr>
      <w:r>
        <w:t>Indicator</w:t>
      </w:r>
    </w:p>
    <w:p w14:paraId="2C534A7B" w14:textId="1CD4BE07" w:rsidR="008859F3" w:rsidRDefault="008859F3" w:rsidP="0000612A">
      <w:pPr>
        <w:spacing w:after="0"/>
      </w:pPr>
      <w:r>
        <w:t>Increase in digital capability of businesses and local community members</w:t>
      </w:r>
    </w:p>
    <w:p w14:paraId="6E37A6DB" w14:textId="77777777" w:rsidR="008859F3" w:rsidRDefault="008859F3" w:rsidP="0000612A">
      <w:pPr>
        <w:spacing w:after="0"/>
      </w:pPr>
    </w:p>
    <w:p w14:paraId="41B82624" w14:textId="7C0025FC" w:rsidR="008859F3" w:rsidRDefault="008859F3" w:rsidP="00540BEF">
      <w:pPr>
        <w:pStyle w:val="Heading3"/>
      </w:pPr>
      <w:r>
        <w:t>Measures</w:t>
      </w:r>
    </w:p>
    <w:p w14:paraId="19170EC5" w14:textId="707B084A" w:rsidR="008859F3" w:rsidRDefault="008859F3" w:rsidP="008629EC">
      <w:pPr>
        <w:pStyle w:val="ListParagraph"/>
        <w:numPr>
          <w:ilvl w:val="0"/>
          <w:numId w:val="31"/>
        </w:numPr>
        <w:spacing w:after="0"/>
        <w:ind w:left="426"/>
      </w:pPr>
      <w:r>
        <w:t>Number of digital capability projects funded in Gippsland through the Connecting Victoria Program</w:t>
      </w:r>
    </w:p>
    <w:p w14:paraId="2DDA63CA" w14:textId="77777777" w:rsidR="001C4361" w:rsidRDefault="008859F3" w:rsidP="008629EC">
      <w:pPr>
        <w:pStyle w:val="ListParagraph"/>
        <w:numPr>
          <w:ilvl w:val="0"/>
          <w:numId w:val="31"/>
        </w:numPr>
        <w:spacing w:after="0"/>
        <w:ind w:left="426"/>
      </w:pPr>
      <w:r>
        <w:t>Number of support programs available to improve capability of</w:t>
      </w:r>
      <w:r w:rsidR="001C4361">
        <w:t>:</w:t>
      </w:r>
    </w:p>
    <w:p w14:paraId="0E0D4CFD" w14:textId="04FE093B" w:rsidR="001C4361" w:rsidRDefault="001C4361" w:rsidP="001C4361">
      <w:pPr>
        <w:pStyle w:val="ListParagraph"/>
        <w:numPr>
          <w:ilvl w:val="1"/>
          <w:numId w:val="31"/>
        </w:numPr>
        <w:spacing w:after="0"/>
      </w:pPr>
      <w:r>
        <w:t>b</w:t>
      </w:r>
      <w:r w:rsidR="009B1441">
        <w:t>usinesses</w:t>
      </w:r>
    </w:p>
    <w:p w14:paraId="2038094C" w14:textId="269DC7F8" w:rsidR="008859F3" w:rsidRDefault="009B1441" w:rsidP="001C4361">
      <w:pPr>
        <w:pStyle w:val="ListParagraph"/>
        <w:numPr>
          <w:ilvl w:val="1"/>
          <w:numId w:val="31"/>
        </w:numPr>
        <w:spacing w:after="0"/>
      </w:pPr>
      <w:r>
        <w:t>community</w:t>
      </w:r>
    </w:p>
    <w:p w14:paraId="79A81A9A" w14:textId="77777777" w:rsidR="00D73B3B" w:rsidRDefault="006B4B69" w:rsidP="008629EC">
      <w:pPr>
        <w:pStyle w:val="ListParagraph"/>
        <w:numPr>
          <w:ilvl w:val="0"/>
          <w:numId w:val="31"/>
        </w:numPr>
        <w:spacing w:after="0"/>
        <w:ind w:left="426"/>
      </w:pPr>
      <w:r>
        <w:t xml:space="preserve">Proportion that </w:t>
      </w:r>
      <w:proofErr w:type="gramStart"/>
      <w:r w:rsidR="00C95B81">
        <w:t>feel</w:t>
      </w:r>
      <w:proofErr w:type="gramEnd"/>
      <w:r>
        <w:t xml:space="preserve"> there is suppo</w:t>
      </w:r>
      <w:r w:rsidR="004C3A10">
        <w:t>rt available to improve digital capability in the region b</w:t>
      </w:r>
      <w:r w:rsidR="00D73B3B">
        <w:t>y:</w:t>
      </w:r>
    </w:p>
    <w:p w14:paraId="3FF5E054" w14:textId="2055435A" w:rsidR="00D73B3B" w:rsidRDefault="00D73B3B" w:rsidP="00D73B3B">
      <w:pPr>
        <w:pStyle w:val="ListParagraph"/>
        <w:numPr>
          <w:ilvl w:val="1"/>
          <w:numId w:val="31"/>
        </w:numPr>
        <w:spacing w:after="0"/>
      </w:pPr>
      <w:r>
        <w:t>b</w:t>
      </w:r>
      <w:r w:rsidR="004C3A10">
        <w:t>usinesses</w:t>
      </w:r>
    </w:p>
    <w:p w14:paraId="58606095" w14:textId="51B24B0C" w:rsidR="006B4B69" w:rsidRDefault="004C3A10" w:rsidP="00D73B3B">
      <w:pPr>
        <w:pStyle w:val="ListParagraph"/>
        <w:numPr>
          <w:ilvl w:val="1"/>
          <w:numId w:val="31"/>
        </w:numPr>
        <w:spacing w:after="0"/>
      </w:pPr>
      <w:r>
        <w:t>community</w:t>
      </w:r>
    </w:p>
    <w:p w14:paraId="2F6EC063" w14:textId="77777777" w:rsidR="00C95B81" w:rsidRDefault="00C95B81" w:rsidP="0000612A">
      <w:pPr>
        <w:spacing w:after="0"/>
      </w:pPr>
    </w:p>
    <w:p w14:paraId="123942CA" w14:textId="282A67AC" w:rsidR="00C95B81" w:rsidRDefault="00C95B81" w:rsidP="00540BEF">
      <w:pPr>
        <w:pStyle w:val="Heading2"/>
      </w:pPr>
      <w:r>
        <w:t>Indicator</w:t>
      </w:r>
    </w:p>
    <w:p w14:paraId="644E3FCA" w14:textId="3E42E245" w:rsidR="00C95B81" w:rsidRDefault="00C95B81" w:rsidP="0000612A">
      <w:pPr>
        <w:spacing w:after="0"/>
      </w:pPr>
      <w:r>
        <w:t>Increased digital inclusion and literacy for the region’s First Peoples community</w:t>
      </w:r>
    </w:p>
    <w:p w14:paraId="45A9317D" w14:textId="4D7E9C45" w:rsidR="00C95B81" w:rsidRDefault="00C95B81" w:rsidP="0000612A">
      <w:pPr>
        <w:spacing w:after="0"/>
      </w:pPr>
    </w:p>
    <w:p w14:paraId="198FBF1C" w14:textId="495E4428" w:rsidR="00C95B81" w:rsidRDefault="00C95B81" w:rsidP="00540BEF">
      <w:pPr>
        <w:pStyle w:val="Heading3"/>
      </w:pPr>
      <w:r>
        <w:t>Measures</w:t>
      </w:r>
    </w:p>
    <w:p w14:paraId="285160A8" w14:textId="77777777" w:rsidR="00F877C1" w:rsidRDefault="00C95B81" w:rsidP="008629EC">
      <w:pPr>
        <w:pStyle w:val="ListParagraph"/>
        <w:numPr>
          <w:ilvl w:val="0"/>
          <w:numId w:val="31"/>
        </w:numPr>
        <w:spacing w:after="0"/>
        <w:ind w:left="426"/>
      </w:pPr>
      <w:r>
        <w:t>Number of support programs available to improve capability of</w:t>
      </w:r>
      <w:r w:rsidR="00F877C1">
        <w:t>:</w:t>
      </w:r>
    </w:p>
    <w:p w14:paraId="3A33E9AC" w14:textId="77777777" w:rsidR="00F877C1" w:rsidRDefault="00492FC1" w:rsidP="00F877C1">
      <w:pPr>
        <w:pStyle w:val="ListParagraph"/>
        <w:numPr>
          <w:ilvl w:val="1"/>
          <w:numId w:val="31"/>
        </w:numPr>
        <w:spacing w:after="0"/>
      </w:pPr>
      <w:r>
        <w:t>First Peoples businesses</w:t>
      </w:r>
    </w:p>
    <w:p w14:paraId="2DFB5603" w14:textId="0526BD2C" w:rsidR="00C95B81" w:rsidRDefault="00492FC1" w:rsidP="00F877C1">
      <w:pPr>
        <w:pStyle w:val="ListParagraph"/>
        <w:numPr>
          <w:ilvl w:val="1"/>
          <w:numId w:val="31"/>
        </w:numPr>
        <w:spacing w:after="0"/>
      </w:pPr>
      <w:r>
        <w:t>First Peoples community members</w:t>
      </w:r>
    </w:p>
    <w:p w14:paraId="44B8EE05" w14:textId="77777777" w:rsidR="006E53CE" w:rsidRDefault="006E53CE">
      <w:pPr>
        <w:spacing w:line="259" w:lineRule="auto"/>
      </w:pPr>
    </w:p>
    <w:p w14:paraId="7BBE699A" w14:textId="77777777" w:rsidR="006E53CE" w:rsidRDefault="006E53CE" w:rsidP="006E53CE">
      <w:pPr>
        <w:pStyle w:val="Heading4"/>
      </w:pPr>
      <w:r>
        <w:t>Sustainable Development Goals</w:t>
      </w:r>
    </w:p>
    <w:p w14:paraId="7ECF0C45" w14:textId="77777777" w:rsidR="006E53CE" w:rsidRPr="00B35BE3" w:rsidRDefault="006E53CE" w:rsidP="006E53CE">
      <w:r w:rsidRPr="00B35BE3">
        <w:t>9. Industry, innovation, and infrastructure</w:t>
      </w:r>
    </w:p>
    <w:p w14:paraId="60AC6819" w14:textId="4B1EA1D8" w:rsidR="008629EC" w:rsidRDefault="006E53CE" w:rsidP="006E53CE">
      <w:pPr>
        <w:spacing w:line="259" w:lineRule="auto"/>
      </w:pPr>
      <w:r w:rsidRPr="00B35BE3">
        <w:t>10. Reduced inequalities</w:t>
      </w:r>
      <w:r>
        <w:t xml:space="preserve"> </w:t>
      </w:r>
      <w:r w:rsidR="008629EC">
        <w:br w:type="page"/>
      </w:r>
    </w:p>
    <w:p w14:paraId="2962DC14" w14:textId="79BBFC40" w:rsidR="008629EC" w:rsidRDefault="002C3E9B" w:rsidP="00540BEF">
      <w:pPr>
        <w:pStyle w:val="Heading1"/>
      </w:pPr>
      <w:r>
        <w:lastRenderedPageBreak/>
        <w:t>Outcome</w:t>
      </w:r>
      <w:r w:rsidR="00AF7964">
        <w:t>: Clear roles and responsibilities across industry, education, community, and governments</w:t>
      </w:r>
    </w:p>
    <w:p w14:paraId="329F86BE" w14:textId="77777777" w:rsidR="002C3E9B" w:rsidRDefault="002C3E9B" w:rsidP="008629EC">
      <w:pPr>
        <w:spacing w:after="0"/>
      </w:pPr>
    </w:p>
    <w:p w14:paraId="5E16DEC9" w14:textId="77777777" w:rsidR="00867951" w:rsidRPr="002D4757" w:rsidRDefault="00867951" w:rsidP="00867951">
      <w:pPr>
        <w:pStyle w:val="Heading2"/>
      </w:pPr>
      <w:r>
        <w:t xml:space="preserve">Headline </w:t>
      </w:r>
      <w:r w:rsidRPr="002D4757">
        <w:t>Indicator</w:t>
      </w:r>
      <w:r>
        <w:t xml:space="preserve"> (priority indicator for reporting)</w:t>
      </w:r>
    </w:p>
    <w:p w14:paraId="521DD4FF" w14:textId="2C84BC6C" w:rsidR="002C3E9B" w:rsidRDefault="002C3E9B" w:rsidP="008629EC">
      <w:pPr>
        <w:spacing w:after="0"/>
      </w:pPr>
      <w:r>
        <w:t>More collaboration with the community to achieve a fair and proportionate response to transition</w:t>
      </w:r>
    </w:p>
    <w:p w14:paraId="79E197FC" w14:textId="77777777" w:rsidR="002C3E9B" w:rsidRDefault="002C3E9B" w:rsidP="008629EC">
      <w:pPr>
        <w:spacing w:after="0"/>
      </w:pPr>
    </w:p>
    <w:p w14:paraId="6EE76952" w14:textId="50F6876F" w:rsidR="002C3E9B" w:rsidRDefault="002C3E9B" w:rsidP="00540BEF">
      <w:pPr>
        <w:pStyle w:val="Heading3"/>
      </w:pPr>
      <w:r>
        <w:t>Measures</w:t>
      </w:r>
    </w:p>
    <w:p w14:paraId="22D93782" w14:textId="2E1AFAC0" w:rsidR="002C3E9B" w:rsidRDefault="002C3E9B" w:rsidP="00540BEF">
      <w:pPr>
        <w:pStyle w:val="ListParagraph"/>
        <w:numPr>
          <w:ilvl w:val="0"/>
          <w:numId w:val="31"/>
        </w:numPr>
        <w:spacing w:after="0"/>
        <w:ind w:left="426"/>
      </w:pPr>
      <w:r>
        <w:t>Proportion of local community members who agree I can get involved in local decision making if I want to</w:t>
      </w:r>
    </w:p>
    <w:p w14:paraId="48D933D5" w14:textId="0317D2B6" w:rsidR="002C3E9B" w:rsidRDefault="002C3E9B" w:rsidP="00540BEF">
      <w:pPr>
        <w:pStyle w:val="ListParagraph"/>
        <w:numPr>
          <w:ilvl w:val="0"/>
          <w:numId w:val="31"/>
        </w:numPr>
        <w:spacing w:after="0"/>
        <w:ind w:left="426"/>
      </w:pPr>
      <w:r>
        <w:t>Proportion of local community members that feel satisfied with the engagement and consultation opportunities to participate in the transition process</w:t>
      </w:r>
    </w:p>
    <w:p w14:paraId="18EFC04F" w14:textId="35B165CD" w:rsidR="002C3E9B" w:rsidRDefault="002C3E9B" w:rsidP="00540BEF">
      <w:pPr>
        <w:pStyle w:val="ListParagraph"/>
        <w:numPr>
          <w:ilvl w:val="0"/>
          <w:numId w:val="31"/>
        </w:numPr>
        <w:spacing w:after="0"/>
        <w:ind w:left="426"/>
      </w:pPr>
      <w:r>
        <w:t>Proportion of local community members th</w:t>
      </w:r>
      <w:r w:rsidR="00D12186">
        <w:t>at have trust in the transition process</w:t>
      </w:r>
    </w:p>
    <w:p w14:paraId="69198C45" w14:textId="77777777" w:rsidR="00D12186" w:rsidRDefault="00D12186" w:rsidP="008629EC">
      <w:pPr>
        <w:spacing w:after="0"/>
      </w:pPr>
    </w:p>
    <w:p w14:paraId="3EE6AFBD" w14:textId="1C717DB3" w:rsidR="00D12186" w:rsidRDefault="00D12186" w:rsidP="00540BEF">
      <w:pPr>
        <w:pStyle w:val="Heading2"/>
      </w:pPr>
      <w:r>
        <w:t>Indicator</w:t>
      </w:r>
    </w:p>
    <w:p w14:paraId="376DBD6A" w14:textId="2FEB684F" w:rsidR="00D12186" w:rsidRDefault="00D12186" w:rsidP="008629EC">
      <w:pPr>
        <w:spacing w:after="0"/>
      </w:pPr>
      <w:r>
        <w:t>Increase in involvement of First Peoples in discussions and decision-making processes</w:t>
      </w:r>
    </w:p>
    <w:p w14:paraId="78846073" w14:textId="2316DF97" w:rsidR="00156183" w:rsidRDefault="00156183" w:rsidP="008629EC">
      <w:pPr>
        <w:spacing w:after="0"/>
      </w:pPr>
    </w:p>
    <w:p w14:paraId="06A8C1ED" w14:textId="07D03FF8" w:rsidR="00156183" w:rsidRDefault="00156183" w:rsidP="00540BEF">
      <w:pPr>
        <w:pStyle w:val="Heading3"/>
      </w:pPr>
      <w:r>
        <w:t>Measures</w:t>
      </w:r>
    </w:p>
    <w:p w14:paraId="481D6FAA" w14:textId="506C6474" w:rsidR="00156183" w:rsidRDefault="0086712F" w:rsidP="007D19A1">
      <w:pPr>
        <w:pStyle w:val="ListParagraph"/>
        <w:numPr>
          <w:ilvl w:val="0"/>
          <w:numId w:val="31"/>
        </w:numPr>
        <w:spacing w:after="0"/>
        <w:ind w:left="426"/>
      </w:pPr>
      <w:r>
        <w:t>Number of First Peoples participating in consultations and engagement</w:t>
      </w:r>
      <w:r w:rsidR="0016700C">
        <w:t>s</w:t>
      </w:r>
    </w:p>
    <w:p w14:paraId="37CA6E46" w14:textId="6A4F8B41" w:rsidR="0016700C" w:rsidRDefault="0016700C" w:rsidP="007D19A1">
      <w:pPr>
        <w:pStyle w:val="ListParagraph"/>
        <w:numPr>
          <w:ilvl w:val="0"/>
          <w:numId w:val="31"/>
        </w:numPr>
        <w:spacing w:after="0"/>
        <w:ind w:left="426"/>
      </w:pPr>
      <w:r>
        <w:t>Proportion of First Peoples that feel included in the discussions and decision-making in the transition process</w:t>
      </w:r>
    </w:p>
    <w:p w14:paraId="03972DB6" w14:textId="77777777" w:rsidR="0095341C" w:rsidRDefault="0095341C" w:rsidP="008629EC">
      <w:pPr>
        <w:spacing w:after="0"/>
      </w:pPr>
    </w:p>
    <w:p w14:paraId="6898C23E" w14:textId="12DE79FA" w:rsidR="0095341C" w:rsidRDefault="0095341C" w:rsidP="00540BEF">
      <w:pPr>
        <w:pStyle w:val="Heading2"/>
      </w:pPr>
      <w:r>
        <w:t>Indicator</w:t>
      </w:r>
    </w:p>
    <w:p w14:paraId="4510FDF9" w14:textId="135FC34B" w:rsidR="0095341C" w:rsidRDefault="0095341C" w:rsidP="008629EC">
      <w:pPr>
        <w:spacing w:after="0"/>
      </w:pPr>
      <w:r>
        <w:t>Increase in part</w:t>
      </w:r>
      <w:r w:rsidR="008A0167">
        <w:t>nerships</w:t>
      </w:r>
      <w:r>
        <w:t xml:space="preserve"> between industry, community, </w:t>
      </w:r>
      <w:r w:rsidR="00A032C5">
        <w:t>education,</w:t>
      </w:r>
      <w:r>
        <w:t xml:space="preserve"> and government</w:t>
      </w:r>
    </w:p>
    <w:p w14:paraId="4EBC1B05" w14:textId="77777777" w:rsidR="0095341C" w:rsidRDefault="0095341C" w:rsidP="008629EC">
      <w:pPr>
        <w:spacing w:after="0"/>
      </w:pPr>
    </w:p>
    <w:p w14:paraId="7509FC76" w14:textId="62A1F8F1" w:rsidR="006114A1" w:rsidRDefault="006114A1" w:rsidP="00540BEF">
      <w:pPr>
        <w:pStyle w:val="Heading3"/>
      </w:pPr>
      <w:r>
        <w:t>Measures</w:t>
      </w:r>
    </w:p>
    <w:p w14:paraId="333DF68D" w14:textId="77777777" w:rsidR="005E58A0" w:rsidRDefault="006114A1" w:rsidP="007D19A1">
      <w:pPr>
        <w:pStyle w:val="ListParagraph"/>
        <w:numPr>
          <w:ilvl w:val="0"/>
          <w:numId w:val="31"/>
        </w:numPr>
        <w:spacing w:after="0"/>
        <w:ind w:left="426"/>
      </w:pPr>
      <w:r>
        <w:t>Partnerships developed through the Transition Plan by</w:t>
      </w:r>
      <w:r w:rsidR="005E58A0">
        <w:t>:</w:t>
      </w:r>
    </w:p>
    <w:p w14:paraId="4E86352C" w14:textId="77777777" w:rsidR="005E58A0" w:rsidRDefault="006114A1" w:rsidP="005E58A0">
      <w:pPr>
        <w:pStyle w:val="ListParagraph"/>
        <w:numPr>
          <w:ilvl w:val="1"/>
          <w:numId w:val="31"/>
        </w:numPr>
        <w:spacing w:after="0"/>
      </w:pPr>
      <w:r>
        <w:t>total number</w:t>
      </w:r>
    </w:p>
    <w:p w14:paraId="4F1AF242" w14:textId="77CEAB15" w:rsidR="006114A1" w:rsidRDefault="006114A1" w:rsidP="005E58A0">
      <w:pPr>
        <w:pStyle w:val="ListParagraph"/>
        <w:numPr>
          <w:ilvl w:val="1"/>
          <w:numId w:val="31"/>
        </w:numPr>
        <w:spacing w:after="0"/>
      </w:pPr>
      <w:r>
        <w:t>type of group</w:t>
      </w:r>
    </w:p>
    <w:p w14:paraId="7F2574BF" w14:textId="7BE43B63" w:rsidR="006114A1" w:rsidRDefault="006114A1" w:rsidP="007D19A1">
      <w:pPr>
        <w:pStyle w:val="ListParagraph"/>
        <w:numPr>
          <w:ilvl w:val="0"/>
          <w:numId w:val="31"/>
        </w:numPr>
        <w:spacing w:after="0"/>
        <w:ind w:left="426"/>
      </w:pPr>
      <w:r>
        <w:t>Proportion of partners that feel satisfied with the partnership</w:t>
      </w:r>
    </w:p>
    <w:p w14:paraId="5DA497BF" w14:textId="77777777" w:rsidR="006114A1" w:rsidRDefault="006114A1" w:rsidP="008629EC">
      <w:pPr>
        <w:spacing w:after="0"/>
      </w:pPr>
    </w:p>
    <w:p w14:paraId="57BA59BC" w14:textId="595C701C" w:rsidR="006114A1" w:rsidRDefault="006114A1" w:rsidP="00540BEF">
      <w:pPr>
        <w:pStyle w:val="Heading2"/>
      </w:pPr>
      <w:r>
        <w:t>Indicator</w:t>
      </w:r>
    </w:p>
    <w:p w14:paraId="7178632E" w14:textId="65458A72" w:rsidR="006114A1" w:rsidRDefault="006114A1" w:rsidP="008629EC">
      <w:pPr>
        <w:spacing w:after="0"/>
      </w:pPr>
      <w:r>
        <w:t xml:space="preserve">Australian, </w:t>
      </w:r>
      <w:r w:rsidR="00A032C5">
        <w:t>Victorian,</w:t>
      </w:r>
      <w:r>
        <w:t xml:space="preserve"> and local governments are aware of and incorporating the</w:t>
      </w:r>
      <w:r w:rsidR="00BC400A">
        <w:t xml:space="preserve"> </w:t>
      </w:r>
      <w:r>
        <w:t>Transition Plan into their policies and decision-making</w:t>
      </w:r>
    </w:p>
    <w:p w14:paraId="7AA48E95" w14:textId="77777777" w:rsidR="006114A1" w:rsidRDefault="006114A1" w:rsidP="008629EC">
      <w:pPr>
        <w:spacing w:after="0"/>
      </w:pPr>
    </w:p>
    <w:p w14:paraId="27528A23" w14:textId="048D64E4" w:rsidR="00987CE3" w:rsidRDefault="00987CE3" w:rsidP="00540BEF">
      <w:pPr>
        <w:pStyle w:val="Heading3"/>
      </w:pPr>
      <w:r>
        <w:t>Measures</w:t>
      </w:r>
    </w:p>
    <w:p w14:paraId="57837EC1" w14:textId="77777777" w:rsidR="00E64D40" w:rsidRDefault="00987CE3" w:rsidP="007D19A1">
      <w:pPr>
        <w:pStyle w:val="ListParagraph"/>
        <w:numPr>
          <w:ilvl w:val="0"/>
          <w:numId w:val="31"/>
        </w:numPr>
        <w:spacing w:after="0"/>
        <w:ind w:left="426"/>
      </w:pPr>
      <w:r>
        <w:t>Number of instances of formal inclusion in work b</w:t>
      </w:r>
      <w:r w:rsidR="00E64D40">
        <w:t>y:</w:t>
      </w:r>
    </w:p>
    <w:p w14:paraId="44E84FED" w14:textId="77777777" w:rsidR="00E64D40" w:rsidRDefault="00987CE3" w:rsidP="00E64D40">
      <w:pPr>
        <w:pStyle w:val="ListParagraph"/>
        <w:numPr>
          <w:ilvl w:val="1"/>
          <w:numId w:val="31"/>
        </w:numPr>
        <w:spacing w:after="0"/>
      </w:pPr>
      <w:r>
        <w:t>Australian Government</w:t>
      </w:r>
    </w:p>
    <w:p w14:paraId="36BBA217" w14:textId="77777777" w:rsidR="00E64D40" w:rsidRDefault="00987CE3" w:rsidP="00E64D40">
      <w:pPr>
        <w:pStyle w:val="ListParagraph"/>
        <w:numPr>
          <w:ilvl w:val="1"/>
          <w:numId w:val="31"/>
        </w:numPr>
        <w:spacing w:after="0"/>
      </w:pPr>
      <w:r>
        <w:t>Victorian Government</w:t>
      </w:r>
    </w:p>
    <w:p w14:paraId="7FD9C3CD" w14:textId="4D0E400A" w:rsidR="00987CE3" w:rsidRDefault="00987CE3" w:rsidP="00E64D40">
      <w:pPr>
        <w:pStyle w:val="ListParagraph"/>
        <w:numPr>
          <w:ilvl w:val="1"/>
          <w:numId w:val="31"/>
        </w:numPr>
        <w:spacing w:after="0"/>
      </w:pPr>
      <w:r>
        <w:t>Local Government</w:t>
      </w:r>
    </w:p>
    <w:p w14:paraId="319CF1DF" w14:textId="4ADCCE72" w:rsidR="00987CE3" w:rsidRDefault="00987CE3" w:rsidP="007D19A1">
      <w:pPr>
        <w:pStyle w:val="ListParagraph"/>
        <w:numPr>
          <w:ilvl w:val="0"/>
          <w:numId w:val="31"/>
        </w:numPr>
        <w:spacing w:after="0"/>
        <w:ind w:left="426"/>
      </w:pPr>
      <w:r>
        <w:t>Number of engagements / workshops / presentations to raise awareness of the Transition Plan</w:t>
      </w:r>
    </w:p>
    <w:p w14:paraId="31D67063" w14:textId="77777777" w:rsidR="006E53CE" w:rsidRDefault="006E53CE" w:rsidP="006E53CE">
      <w:pPr>
        <w:spacing w:after="0"/>
      </w:pPr>
    </w:p>
    <w:p w14:paraId="7BDA5180" w14:textId="77777777" w:rsidR="006E53CE" w:rsidRDefault="006E53CE" w:rsidP="006E53CE">
      <w:pPr>
        <w:spacing w:after="0"/>
      </w:pPr>
    </w:p>
    <w:p w14:paraId="15D511BB" w14:textId="79DA0726" w:rsidR="006E53CE" w:rsidRDefault="006E53CE" w:rsidP="006E53CE">
      <w:pPr>
        <w:pStyle w:val="Heading4"/>
      </w:pPr>
      <w:r>
        <w:t>Sustainable Development Goals</w:t>
      </w:r>
    </w:p>
    <w:p w14:paraId="4405B916" w14:textId="77777777" w:rsidR="006E53CE" w:rsidRPr="00B35BE3" w:rsidRDefault="006E53CE" w:rsidP="006E53CE">
      <w:r w:rsidRPr="00B35BE3">
        <w:t>13. Climate action</w:t>
      </w:r>
    </w:p>
    <w:p w14:paraId="2A9A4999" w14:textId="77777777" w:rsidR="006E53CE" w:rsidRPr="00B35BE3" w:rsidRDefault="006E53CE" w:rsidP="006E53CE">
      <w:r w:rsidRPr="00B35BE3">
        <w:t>16. Peace, justice, and strong institutions</w:t>
      </w:r>
    </w:p>
    <w:p w14:paraId="13732957" w14:textId="04AD27AB" w:rsidR="0076117E" w:rsidRDefault="006E53CE" w:rsidP="00FC68B4">
      <w:pPr>
        <w:spacing w:after="0"/>
      </w:pPr>
      <w:r w:rsidRPr="00B35BE3">
        <w:t>17. Partnerships for the goals</w:t>
      </w:r>
    </w:p>
    <w:sectPr w:rsidR="0076117E" w:rsidSect="00E25DC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6DD35" w14:textId="77777777" w:rsidR="00B5068E" w:rsidRDefault="00B5068E" w:rsidP="005F23F1">
      <w:pPr>
        <w:spacing w:after="0" w:line="240" w:lineRule="auto"/>
      </w:pPr>
      <w:r>
        <w:separator/>
      </w:r>
    </w:p>
  </w:endnote>
  <w:endnote w:type="continuationSeparator" w:id="0">
    <w:p w14:paraId="65D11A1A" w14:textId="77777777" w:rsidR="00B5068E" w:rsidRDefault="00B5068E" w:rsidP="005F23F1">
      <w:pPr>
        <w:spacing w:after="0" w:line="240" w:lineRule="auto"/>
      </w:pPr>
      <w:r>
        <w:continuationSeparator/>
      </w:r>
    </w:p>
  </w:endnote>
  <w:endnote w:type="continuationNotice" w:id="1">
    <w:p w14:paraId="259B7B89" w14:textId="77777777" w:rsidR="00B5068E" w:rsidRDefault="00B506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4A3E" w14:textId="618DDE42" w:rsidR="005F23F1" w:rsidRDefault="005F23F1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1A94755A" wp14:editId="7948390C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6" name="Text Box 6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540364" w14:textId="3A7B10F9" w:rsidR="005F23F1" w:rsidRPr="005F23F1" w:rsidRDefault="005F23F1" w:rsidP="005F23F1">
                          <w:pPr>
                            <w:spacing w:after="0"/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5F23F1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w16du="http://schemas.microsoft.com/office/word/2023/wordml/word16du">
          <w:pict>
            <v:shapetype w14:anchorId="1A94755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qE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On2ZD6EXsj4OrhYLlMSqsqysDYby2PpiGZE9rV7&#10;Y84O8Ack7glO4mLFOxb63J6H5T6AbBJFEd8ezQF2VGQieXg9UfLX95R1eeOL3wA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y0qhBYCAAArBAAADgAAAAAAAAAAAAAAAAAuAgAAZHJzL2Uyb0RvYy54bWxQSwECLQAUAAYA&#10;CAAAACEAXqIODt8AAAALAQAADwAAAAAAAAAAAAAAAABwBAAAZHJzL2Rvd25yZXYueG1sUEsFBgAA&#10;AAAEAAQA8wAAAHwFAAAAAA==&#10;" o:allowincell="f" filled="f" stroked="f" strokeweight=".5pt">
              <v:textbox inset=",0,,0">
                <w:txbxContent>
                  <w:p w14:paraId="1C540364" w14:textId="3A7B10F9" w:rsidR="005F23F1" w:rsidRPr="005F23F1" w:rsidRDefault="005F23F1" w:rsidP="005F23F1">
                    <w:pPr>
                      <w:spacing w:after="0"/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5F23F1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77631" w14:textId="77777777" w:rsidR="00B5068E" w:rsidRDefault="00B5068E" w:rsidP="005F23F1">
      <w:pPr>
        <w:spacing w:after="0" w:line="240" w:lineRule="auto"/>
      </w:pPr>
      <w:r>
        <w:separator/>
      </w:r>
    </w:p>
  </w:footnote>
  <w:footnote w:type="continuationSeparator" w:id="0">
    <w:p w14:paraId="19CCEB1F" w14:textId="77777777" w:rsidR="00B5068E" w:rsidRDefault="00B5068E" w:rsidP="005F23F1">
      <w:pPr>
        <w:spacing w:after="0" w:line="240" w:lineRule="auto"/>
      </w:pPr>
      <w:r>
        <w:continuationSeparator/>
      </w:r>
    </w:p>
  </w:footnote>
  <w:footnote w:type="continuationNotice" w:id="1">
    <w:p w14:paraId="679E34A7" w14:textId="77777777" w:rsidR="00B5068E" w:rsidRDefault="00B506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318AF" w14:textId="32D6B708" w:rsidR="005F23F1" w:rsidRDefault="005F23F1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23879E1" wp14:editId="2219649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5" name="Text Box 5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0D9F25" w14:textId="43A171DA" w:rsidR="005F23F1" w:rsidRPr="005F23F1" w:rsidRDefault="005F23F1" w:rsidP="005F23F1">
                          <w:pPr>
                            <w:spacing w:after="0"/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5F23F1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w16du="http://schemas.microsoft.com/office/word/2023/wordml/word16du">
          <w:pict>
            <v:shapetype w14:anchorId="723879E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120D9F25" w14:textId="43A171DA" w:rsidR="005F23F1" w:rsidRPr="005F23F1" w:rsidRDefault="005F23F1" w:rsidP="005F23F1">
                    <w:pPr>
                      <w:spacing w:after="0"/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5F23F1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2B2"/>
    <w:multiLevelType w:val="hybridMultilevel"/>
    <w:tmpl w:val="ECD434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318"/>
    <w:multiLevelType w:val="hybridMultilevel"/>
    <w:tmpl w:val="2A5A4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31ABB"/>
    <w:multiLevelType w:val="hybridMultilevel"/>
    <w:tmpl w:val="4656B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F7702"/>
    <w:multiLevelType w:val="hybridMultilevel"/>
    <w:tmpl w:val="B64040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A4506"/>
    <w:multiLevelType w:val="hybridMultilevel"/>
    <w:tmpl w:val="59BE2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A2939"/>
    <w:multiLevelType w:val="hybridMultilevel"/>
    <w:tmpl w:val="322C1A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522E5"/>
    <w:multiLevelType w:val="hybridMultilevel"/>
    <w:tmpl w:val="CCDED7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D12CC"/>
    <w:multiLevelType w:val="hybridMultilevel"/>
    <w:tmpl w:val="A58442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B049C"/>
    <w:multiLevelType w:val="hybridMultilevel"/>
    <w:tmpl w:val="5C44084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B905D9"/>
    <w:multiLevelType w:val="hybridMultilevel"/>
    <w:tmpl w:val="F57888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03B01"/>
    <w:multiLevelType w:val="hybridMultilevel"/>
    <w:tmpl w:val="7D0E10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F2632"/>
    <w:multiLevelType w:val="hybridMultilevel"/>
    <w:tmpl w:val="01E0681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542ADB"/>
    <w:multiLevelType w:val="hybridMultilevel"/>
    <w:tmpl w:val="927AB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62B8E"/>
    <w:multiLevelType w:val="hybridMultilevel"/>
    <w:tmpl w:val="63BEC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763DD"/>
    <w:multiLevelType w:val="hybridMultilevel"/>
    <w:tmpl w:val="D3BED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F5F82"/>
    <w:multiLevelType w:val="hybridMultilevel"/>
    <w:tmpl w:val="F5E4B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11E9E"/>
    <w:multiLevelType w:val="hybridMultilevel"/>
    <w:tmpl w:val="B38219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73DBE"/>
    <w:multiLevelType w:val="hybridMultilevel"/>
    <w:tmpl w:val="F852FE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B12B4"/>
    <w:multiLevelType w:val="hybridMultilevel"/>
    <w:tmpl w:val="8506A3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84D42"/>
    <w:multiLevelType w:val="hybridMultilevel"/>
    <w:tmpl w:val="660412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27018"/>
    <w:multiLevelType w:val="hybridMultilevel"/>
    <w:tmpl w:val="D026BACA"/>
    <w:lvl w:ilvl="0" w:tplc="EC228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3E82BA">
      <w:start w:val="1"/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3" w:tplc="2446D6E8">
      <w:start w:val="3"/>
      <w:numFmt w:val="bullet"/>
      <w:lvlText w:val="·"/>
      <w:lvlJc w:val="left"/>
      <w:pPr>
        <w:ind w:left="3240" w:hanging="720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D5E8E"/>
    <w:multiLevelType w:val="hybridMultilevel"/>
    <w:tmpl w:val="6714E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F0FF3"/>
    <w:multiLevelType w:val="hybridMultilevel"/>
    <w:tmpl w:val="DD2EDB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D51BC"/>
    <w:multiLevelType w:val="hybridMultilevel"/>
    <w:tmpl w:val="DD1C2CC8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66564C5A"/>
    <w:multiLevelType w:val="hybridMultilevel"/>
    <w:tmpl w:val="9C6E9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106EF"/>
    <w:multiLevelType w:val="hybridMultilevel"/>
    <w:tmpl w:val="65E8EBB8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6E77166F"/>
    <w:multiLevelType w:val="hybridMultilevel"/>
    <w:tmpl w:val="AE42B1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527E8"/>
    <w:multiLevelType w:val="hybridMultilevel"/>
    <w:tmpl w:val="68D078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F73B64"/>
    <w:multiLevelType w:val="hybridMultilevel"/>
    <w:tmpl w:val="753CEF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E1793"/>
    <w:multiLevelType w:val="hybridMultilevel"/>
    <w:tmpl w:val="4026850C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76C47EB5"/>
    <w:multiLevelType w:val="hybridMultilevel"/>
    <w:tmpl w:val="84867F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E136EC"/>
    <w:multiLevelType w:val="hybridMultilevel"/>
    <w:tmpl w:val="540267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144916">
    <w:abstractNumId w:val="8"/>
  </w:num>
  <w:num w:numId="2" w16cid:durableId="886991414">
    <w:abstractNumId w:val="8"/>
  </w:num>
  <w:num w:numId="3" w16cid:durableId="188615385">
    <w:abstractNumId w:val="20"/>
  </w:num>
  <w:num w:numId="4" w16cid:durableId="1999726847">
    <w:abstractNumId w:val="10"/>
  </w:num>
  <w:num w:numId="5" w16cid:durableId="1086265737">
    <w:abstractNumId w:val="17"/>
  </w:num>
  <w:num w:numId="6" w16cid:durableId="1410497166">
    <w:abstractNumId w:val="6"/>
  </w:num>
  <w:num w:numId="7" w16cid:durableId="2087527121">
    <w:abstractNumId w:val="15"/>
  </w:num>
  <w:num w:numId="8" w16cid:durableId="1708140682">
    <w:abstractNumId w:val="26"/>
  </w:num>
  <w:num w:numId="9" w16cid:durableId="1783260295">
    <w:abstractNumId w:val="9"/>
  </w:num>
  <w:num w:numId="10" w16cid:durableId="1642270756">
    <w:abstractNumId w:val="3"/>
  </w:num>
  <w:num w:numId="11" w16cid:durableId="1762021618">
    <w:abstractNumId w:val="7"/>
  </w:num>
  <w:num w:numId="12" w16cid:durableId="629896352">
    <w:abstractNumId w:val="25"/>
  </w:num>
  <w:num w:numId="13" w16cid:durableId="1829862192">
    <w:abstractNumId w:val="29"/>
  </w:num>
  <w:num w:numId="14" w16cid:durableId="1107502478">
    <w:abstractNumId w:val="23"/>
  </w:num>
  <w:num w:numId="15" w16cid:durableId="8872821">
    <w:abstractNumId w:val="13"/>
  </w:num>
  <w:num w:numId="16" w16cid:durableId="1088035277">
    <w:abstractNumId w:val="4"/>
  </w:num>
  <w:num w:numId="17" w16cid:durableId="246306069">
    <w:abstractNumId w:val="11"/>
  </w:num>
  <w:num w:numId="18" w16cid:durableId="1423406553">
    <w:abstractNumId w:val="18"/>
  </w:num>
  <w:num w:numId="19" w16cid:durableId="1595046057">
    <w:abstractNumId w:val="27"/>
  </w:num>
  <w:num w:numId="20" w16cid:durableId="1050806156">
    <w:abstractNumId w:val="1"/>
  </w:num>
  <w:num w:numId="21" w16cid:durableId="615255726">
    <w:abstractNumId w:val="16"/>
  </w:num>
  <w:num w:numId="22" w16cid:durableId="1449659924">
    <w:abstractNumId w:val="22"/>
  </w:num>
  <w:num w:numId="23" w16cid:durableId="1347170974">
    <w:abstractNumId w:val="21"/>
  </w:num>
  <w:num w:numId="24" w16cid:durableId="349532646">
    <w:abstractNumId w:val="5"/>
  </w:num>
  <w:num w:numId="25" w16cid:durableId="1174609854">
    <w:abstractNumId w:val="19"/>
  </w:num>
  <w:num w:numId="26" w16cid:durableId="53898344">
    <w:abstractNumId w:val="0"/>
  </w:num>
  <w:num w:numId="27" w16cid:durableId="742684423">
    <w:abstractNumId w:val="30"/>
  </w:num>
  <w:num w:numId="28" w16cid:durableId="480392320">
    <w:abstractNumId w:val="2"/>
  </w:num>
  <w:num w:numId="29" w16cid:durableId="1191146932">
    <w:abstractNumId w:val="14"/>
  </w:num>
  <w:num w:numId="30" w16cid:durableId="1115323145">
    <w:abstractNumId w:val="12"/>
  </w:num>
  <w:num w:numId="31" w16cid:durableId="1334650247">
    <w:abstractNumId w:val="31"/>
  </w:num>
  <w:num w:numId="32" w16cid:durableId="1419596393">
    <w:abstractNumId w:val="28"/>
  </w:num>
  <w:num w:numId="33" w16cid:durableId="12479591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8B4"/>
    <w:rsid w:val="0000612A"/>
    <w:rsid w:val="00011156"/>
    <w:rsid w:val="000258C7"/>
    <w:rsid w:val="000312FD"/>
    <w:rsid w:val="000378F3"/>
    <w:rsid w:val="00042C9C"/>
    <w:rsid w:val="000641A1"/>
    <w:rsid w:val="000654DB"/>
    <w:rsid w:val="00075F96"/>
    <w:rsid w:val="0007614C"/>
    <w:rsid w:val="00083436"/>
    <w:rsid w:val="00096831"/>
    <w:rsid w:val="000A1618"/>
    <w:rsid w:val="000A2CA0"/>
    <w:rsid w:val="000B29C5"/>
    <w:rsid w:val="000C34ED"/>
    <w:rsid w:val="000C7DA5"/>
    <w:rsid w:val="000D26C4"/>
    <w:rsid w:val="000D341E"/>
    <w:rsid w:val="000D5A7C"/>
    <w:rsid w:val="000E429F"/>
    <w:rsid w:val="000F384E"/>
    <w:rsid w:val="001008B5"/>
    <w:rsid w:val="0010365D"/>
    <w:rsid w:val="00105D24"/>
    <w:rsid w:val="00107DAE"/>
    <w:rsid w:val="00110216"/>
    <w:rsid w:val="00110650"/>
    <w:rsid w:val="00111914"/>
    <w:rsid w:val="00135B76"/>
    <w:rsid w:val="00141ACE"/>
    <w:rsid w:val="0014410B"/>
    <w:rsid w:val="00156183"/>
    <w:rsid w:val="0016700C"/>
    <w:rsid w:val="001A19F0"/>
    <w:rsid w:val="001A6EED"/>
    <w:rsid w:val="001A7F66"/>
    <w:rsid w:val="001B46EB"/>
    <w:rsid w:val="001B7A52"/>
    <w:rsid w:val="001C4361"/>
    <w:rsid w:val="001D08E3"/>
    <w:rsid w:val="001D185A"/>
    <w:rsid w:val="001E0E8D"/>
    <w:rsid w:val="001E49B4"/>
    <w:rsid w:val="001F0B4B"/>
    <w:rsid w:val="001F19D8"/>
    <w:rsid w:val="001F4BF5"/>
    <w:rsid w:val="00234EC4"/>
    <w:rsid w:val="00235ED0"/>
    <w:rsid w:val="002568EE"/>
    <w:rsid w:val="00263A12"/>
    <w:rsid w:val="0026534A"/>
    <w:rsid w:val="002736EE"/>
    <w:rsid w:val="00275091"/>
    <w:rsid w:val="00280676"/>
    <w:rsid w:val="00281EAB"/>
    <w:rsid w:val="00282104"/>
    <w:rsid w:val="00283F31"/>
    <w:rsid w:val="00295138"/>
    <w:rsid w:val="002A7508"/>
    <w:rsid w:val="002B35B2"/>
    <w:rsid w:val="002B4A45"/>
    <w:rsid w:val="002C3E9B"/>
    <w:rsid w:val="002D4757"/>
    <w:rsid w:val="002D48F1"/>
    <w:rsid w:val="002D7059"/>
    <w:rsid w:val="002F607B"/>
    <w:rsid w:val="00313B54"/>
    <w:rsid w:val="00324F84"/>
    <w:rsid w:val="00325D3E"/>
    <w:rsid w:val="00334C7C"/>
    <w:rsid w:val="003445F6"/>
    <w:rsid w:val="00345408"/>
    <w:rsid w:val="00363317"/>
    <w:rsid w:val="0037526C"/>
    <w:rsid w:val="00381450"/>
    <w:rsid w:val="003858BB"/>
    <w:rsid w:val="0039698E"/>
    <w:rsid w:val="003B262A"/>
    <w:rsid w:val="003B6CC8"/>
    <w:rsid w:val="003C521C"/>
    <w:rsid w:val="003E5019"/>
    <w:rsid w:val="003F1536"/>
    <w:rsid w:val="00400481"/>
    <w:rsid w:val="00412F65"/>
    <w:rsid w:val="004175D2"/>
    <w:rsid w:val="004353A2"/>
    <w:rsid w:val="00435F5E"/>
    <w:rsid w:val="00436988"/>
    <w:rsid w:val="004378F7"/>
    <w:rsid w:val="004437ED"/>
    <w:rsid w:val="00445C8F"/>
    <w:rsid w:val="00452DB3"/>
    <w:rsid w:val="004602B4"/>
    <w:rsid w:val="00466F8E"/>
    <w:rsid w:val="0048168C"/>
    <w:rsid w:val="004908F0"/>
    <w:rsid w:val="00492FC1"/>
    <w:rsid w:val="0049653F"/>
    <w:rsid w:val="004B6FD2"/>
    <w:rsid w:val="004C151B"/>
    <w:rsid w:val="004C3A10"/>
    <w:rsid w:val="004D4AD3"/>
    <w:rsid w:val="004F2D38"/>
    <w:rsid w:val="004F4F63"/>
    <w:rsid w:val="005039DE"/>
    <w:rsid w:val="005147CC"/>
    <w:rsid w:val="00516FA9"/>
    <w:rsid w:val="005172A1"/>
    <w:rsid w:val="005218F1"/>
    <w:rsid w:val="00534C55"/>
    <w:rsid w:val="005350F7"/>
    <w:rsid w:val="00540BEF"/>
    <w:rsid w:val="00541B4E"/>
    <w:rsid w:val="00544590"/>
    <w:rsid w:val="0055580E"/>
    <w:rsid w:val="00561799"/>
    <w:rsid w:val="00576AEB"/>
    <w:rsid w:val="00577DEA"/>
    <w:rsid w:val="005844AC"/>
    <w:rsid w:val="00590375"/>
    <w:rsid w:val="005A0343"/>
    <w:rsid w:val="005B052D"/>
    <w:rsid w:val="005B62AC"/>
    <w:rsid w:val="005B7A64"/>
    <w:rsid w:val="005C407E"/>
    <w:rsid w:val="005D6B15"/>
    <w:rsid w:val="005E0229"/>
    <w:rsid w:val="005E52D0"/>
    <w:rsid w:val="005E58A0"/>
    <w:rsid w:val="005F2031"/>
    <w:rsid w:val="005F23F1"/>
    <w:rsid w:val="006109B0"/>
    <w:rsid w:val="006114A1"/>
    <w:rsid w:val="00612A62"/>
    <w:rsid w:val="00612B54"/>
    <w:rsid w:val="00621341"/>
    <w:rsid w:val="0062154F"/>
    <w:rsid w:val="006218C5"/>
    <w:rsid w:val="006270B5"/>
    <w:rsid w:val="0065185D"/>
    <w:rsid w:val="00651B45"/>
    <w:rsid w:val="00651E51"/>
    <w:rsid w:val="006530B2"/>
    <w:rsid w:val="00662095"/>
    <w:rsid w:val="00665B6B"/>
    <w:rsid w:val="00675BA3"/>
    <w:rsid w:val="00676CCB"/>
    <w:rsid w:val="006B15A5"/>
    <w:rsid w:val="006B4B69"/>
    <w:rsid w:val="006B5B03"/>
    <w:rsid w:val="006C5226"/>
    <w:rsid w:val="006D6991"/>
    <w:rsid w:val="006E3D9E"/>
    <w:rsid w:val="006E48A7"/>
    <w:rsid w:val="006E53CE"/>
    <w:rsid w:val="006F2C10"/>
    <w:rsid w:val="006F73CB"/>
    <w:rsid w:val="0070209D"/>
    <w:rsid w:val="00704E4F"/>
    <w:rsid w:val="007153E1"/>
    <w:rsid w:val="00717738"/>
    <w:rsid w:val="00717EC8"/>
    <w:rsid w:val="007252A3"/>
    <w:rsid w:val="007272FA"/>
    <w:rsid w:val="00737FB9"/>
    <w:rsid w:val="007425F1"/>
    <w:rsid w:val="00744EEB"/>
    <w:rsid w:val="00747C25"/>
    <w:rsid w:val="0076117E"/>
    <w:rsid w:val="00761A4C"/>
    <w:rsid w:val="00762156"/>
    <w:rsid w:val="007630C7"/>
    <w:rsid w:val="007759B3"/>
    <w:rsid w:val="00782765"/>
    <w:rsid w:val="00784833"/>
    <w:rsid w:val="007858FB"/>
    <w:rsid w:val="00786B56"/>
    <w:rsid w:val="0079313F"/>
    <w:rsid w:val="007940F2"/>
    <w:rsid w:val="007A6B5F"/>
    <w:rsid w:val="007B086A"/>
    <w:rsid w:val="007B14BF"/>
    <w:rsid w:val="007C3086"/>
    <w:rsid w:val="007D0722"/>
    <w:rsid w:val="007D19A1"/>
    <w:rsid w:val="007D67F2"/>
    <w:rsid w:val="007E229B"/>
    <w:rsid w:val="007E4C88"/>
    <w:rsid w:val="007F1799"/>
    <w:rsid w:val="007F2F2E"/>
    <w:rsid w:val="0080539F"/>
    <w:rsid w:val="00822F76"/>
    <w:rsid w:val="008274CD"/>
    <w:rsid w:val="00856348"/>
    <w:rsid w:val="008629EC"/>
    <w:rsid w:val="0086712F"/>
    <w:rsid w:val="00867951"/>
    <w:rsid w:val="00871057"/>
    <w:rsid w:val="00885258"/>
    <w:rsid w:val="008859F3"/>
    <w:rsid w:val="008920B9"/>
    <w:rsid w:val="008A0167"/>
    <w:rsid w:val="008A13B4"/>
    <w:rsid w:val="008B5776"/>
    <w:rsid w:val="008B5D20"/>
    <w:rsid w:val="008C1D20"/>
    <w:rsid w:val="008C2A7B"/>
    <w:rsid w:val="008C3685"/>
    <w:rsid w:val="008C6E54"/>
    <w:rsid w:val="008C7017"/>
    <w:rsid w:val="008D1C99"/>
    <w:rsid w:val="008D3328"/>
    <w:rsid w:val="008E7597"/>
    <w:rsid w:val="008F0E7B"/>
    <w:rsid w:val="0090318F"/>
    <w:rsid w:val="00922DED"/>
    <w:rsid w:val="00922EC1"/>
    <w:rsid w:val="009316F8"/>
    <w:rsid w:val="0095341C"/>
    <w:rsid w:val="0095385D"/>
    <w:rsid w:val="00954672"/>
    <w:rsid w:val="0096067D"/>
    <w:rsid w:val="00970846"/>
    <w:rsid w:val="00973E26"/>
    <w:rsid w:val="00977D74"/>
    <w:rsid w:val="00987CE3"/>
    <w:rsid w:val="009952FF"/>
    <w:rsid w:val="0099623D"/>
    <w:rsid w:val="009A02E9"/>
    <w:rsid w:val="009A522A"/>
    <w:rsid w:val="009A56F6"/>
    <w:rsid w:val="009B1441"/>
    <w:rsid w:val="009B4270"/>
    <w:rsid w:val="009D10A5"/>
    <w:rsid w:val="009F01A3"/>
    <w:rsid w:val="009F2128"/>
    <w:rsid w:val="009F309D"/>
    <w:rsid w:val="009F4ADA"/>
    <w:rsid w:val="009F508C"/>
    <w:rsid w:val="00A00AF0"/>
    <w:rsid w:val="00A02FDA"/>
    <w:rsid w:val="00A032C5"/>
    <w:rsid w:val="00A10951"/>
    <w:rsid w:val="00A12C38"/>
    <w:rsid w:val="00A12D16"/>
    <w:rsid w:val="00A346F7"/>
    <w:rsid w:val="00A41C7C"/>
    <w:rsid w:val="00A43156"/>
    <w:rsid w:val="00A70466"/>
    <w:rsid w:val="00A71B65"/>
    <w:rsid w:val="00A804D5"/>
    <w:rsid w:val="00A806C9"/>
    <w:rsid w:val="00A93408"/>
    <w:rsid w:val="00AA4A3C"/>
    <w:rsid w:val="00AB00F5"/>
    <w:rsid w:val="00AC1B10"/>
    <w:rsid w:val="00AC2614"/>
    <w:rsid w:val="00AC49A9"/>
    <w:rsid w:val="00AD2297"/>
    <w:rsid w:val="00AD3471"/>
    <w:rsid w:val="00AE0EF2"/>
    <w:rsid w:val="00AF7964"/>
    <w:rsid w:val="00B119C7"/>
    <w:rsid w:val="00B35BE3"/>
    <w:rsid w:val="00B4078F"/>
    <w:rsid w:val="00B5068E"/>
    <w:rsid w:val="00B553D8"/>
    <w:rsid w:val="00B57958"/>
    <w:rsid w:val="00B635B1"/>
    <w:rsid w:val="00B66F33"/>
    <w:rsid w:val="00B8368C"/>
    <w:rsid w:val="00BA1873"/>
    <w:rsid w:val="00BB0AC7"/>
    <w:rsid w:val="00BB3E90"/>
    <w:rsid w:val="00BB44FA"/>
    <w:rsid w:val="00BB5977"/>
    <w:rsid w:val="00BC3A68"/>
    <w:rsid w:val="00BC400A"/>
    <w:rsid w:val="00BD214C"/>
    <w:rsid w:val="00BD70AD"/>
    <w:rsid w:val="00BE11D4"/>
    <w:rsid w:val="00BE2212"/>
    <w:rsid w:val="00BE4B72"/>
    <w:rsid w:val="00BF4C37"/>
    <w:rsid w:val="00C057F1"/>
    <w:rsid w:val="00C07B7A"/>
    <w:rsid w:val="00C10459"/>
    <w:rsid w:val="00C152E6"/>
    <w:rsid w:val="00C169FE"/>
    <w:rsid w:val="00C27C64"/>
    <w:rsid w:val="00C32A51"/>
    <w:rsid w:val="00C35FE0"/>
    <w:rsid w:val="00C421E5"/>
    <w:rsid w:val="00C66898"/>
    <w:rsid w:val="00C70B23"/>
    <w:rsid w:val="00C83EA1"/>
    <w:rsid w:val="00C95B81"/>
    <w:rsid w:val="00C9773C"/>
    <w:rsid w:val="00C97FA7"/>
    <w:rsid w:val="00CB28DA"/>
    <w:rsid w:val="00CC0075"/>
    <w:rsid w:val="00CC6DF6"/>
    <w:rsid w:val="00CE10FE"/>
    <w:rsid w:val="00CF1124"/>
    <w:rsid w:val="00D01648"/>
    <w:rsid w:val="00D0234F"/>
    <w:rsid w:val="00D04827"/>
    <w:rsid w:val="00D12186"/>
    <w:rsid w:val="00D13D3E"/>
    <w:rsid w:val="00D16479"/>
    <w:rsid w:val="00D35FFB"/>
    <w:rsid w:val="00D4010C"/>
    <w:rsid w:val="00D42F4B"/>
    <w:rsid w:val="00D449DF"/>
    <w:rsid w:val="00D45EEC"/>
    <w:rsid w:val="00D50358"/>
    <w:rsid w:val="00D5456E"/>
    <w:rsid w:val="00D5531D"/>
    <w:rsid w:val="00D56EAF"/>
    <w:rsid w:val="00D64831"/>
    <w:rsid w:val="00D663C4"/>
    <w:rsid w:val="00D73B3B"/>
    <w:rsid w:val="00D86A86"/>
    <w:rsid w:val="00D911B1"/>
    <w:rsid w:val="00DB6BC2"/>
    <w:rsid w:val="00DD1A55"/>
    <w:rsid w:val="00DD434F"/>
    <w:rsid w:val="00DD6D32"/>
    <w:rsid w:val="00DF669C"/>
    <w:rsid w:val="00E078B3"/>
    <w:rsid w:val="00E12409"/>
    <w:rsid w:val="00E128DF"/>
    <w:rsid w:val="00E179CA"/>
    <w:rsid w:val="00E22AC5"/>
    <w:rsid w:val="00E25DCB"/>
    <w:rsid w:val="00E34706"/>
    <w:rsid w:val="00E404D8"/>
    <w:rsid w:val="00E64D40"/>
    <w:rsid w:val="00E660B6"/>
    <w:rsid w:val="00E954B1"/>
    <w:rsid w:val="00E96435"/>
    <w:rsid w:val="00EA446E"/>
    <w:rsid w:val="00EC1A6D"/>
    <w:rsid w:val="00ED2732"/>
    <w:rsid w:val="00EE6A40"/>
    <w:rsid w:val="00EF621F"/>
    <w:rsid w:val="00F14EEC"/>
    <w:rsid w:val="00F23192"/>
    <w:rsid w:val="00F3075A"/>
    <w:rsid w:val="00F44BAC"/>
    <w:rsid w:val="00F54BF6"/>
    <w:rsid w:val="00F721A1"/>
    <w:rsid w:val="00F7405F"/>
    <w:rsid w:val="00F81D9D"/>
    <w:rsid w:val="00F877C1"/>
    <w:rsid w:val="00F97D43"/>
    <w:rsid w:val="00FA1D3F"/>
    <w:rsid w:val="00FA4348"/>
    <w:rsid w:val="00FC0350"/>
    <w:rsid w:val="00FC68B4"/>
    <w:rsid w:val="00FE12CB"/>
    <w:rsid w:val="00FF3E70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2167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8B4"/>
    <w:pPr>
      <w:spacing w:line="276" w:lineRule="auto"/>
    </w:pPr>
    <w:rPr>
      <w:rFonts w:ascii="Arial" w:eastAsia="Times New Roman" w:hAnsi="Arial"/>
      <w:kern w:val="0"/>
      <w:sz w:val="2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1799"/>
    <w:pPr>
      <w:keepNext/>
      <w:keepLines/>
      <w:spacing w:before="240" w:after="0"/>
      <w:outlineLvl w:val="0"/>
    </w:pPr>
    <w:rPr>
      <w:rFonts w:eastAsiaTheme="majorEastAsia" w:cs="Arial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D4757"/>
    <w:pPr>
      <w:widowControl w:val="0"/>
      <w:autoSpaceDE w:val="0"/>
      <w:autoSpaceDN w:val="0"/>
      <w:spacing w:after="0" w:line="240" w:lineRule="auto"/>
      <w:ind w:left="-6" w:right="11"/>
      <w:outlineLvl w:val="1"/>
    </w:pPr>
    <w:rPr>
      <w:rFonts w:eastAsia="MS Gothic" w:cs="Arial"/>
      <w:b/>
      <w:bCs/>
      <w:sz w:val="32"/>
      <w:szCs w:val="3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1799"/>
    <w:pPr>
      <w:spacing w:after="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1799"/>
    <w:pPr>
      <w:keepNext/>
      <w:keepLines/>
      <w:spacing w:before="40" w:after="0"/>
      <w:outlineLvl w:val="3"/>
    </w:pPr>
    <w:rPr>
      <w:rFonts w:eastAsiaTheme="majorEastAsia" w:cs="Arial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17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BodyText"/>
    <w:next w:val="Normal"/>
    <w:link w:val="TitleChar"/>
    <w:uiPriority w:val="10"/>
    <w:qFormat/>
    <w:rsid w:val="00FC68B4"/>
    <w:pPr>
      <w:spacing w:line="360" w:lineRule="auto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8B4"/>
    <w:rPr>
      <w:rFonts w:ascii="Arial" w:eastAsia="Times New Roman" w:hAnsi="Arial"/>
      <w:b/>
      <w:bCs/>
      <w:kern w:val="0"/>
      <w:sz w:val="52"/>
      <w:szCs w:val="5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C68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8B4"/>
    <w:rPr>
      <w:rFonts w:ascii="Arial" w:eastAsia="Times New Roman" w:hAnsi="Arial"/>
      <w:kern w:val="0"/>
      <w:sz w:val="2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C68B4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C68B4"/>
    <w:rPr>
      <w:rFonts w:ascii="Arial" w:eastAsia="Times New Roman" w:hAnsi="Arial"/>
      <w:kern w:val="0"/>
      <w:sz w:val="16"/>
      <w:szCs w:val="24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FC68B4"/>
  </w:style>
  <w:style w:type="character" w:customStyle="1" w:styleId="BodyTextChar">
    <w:name w:val="Body Text Char"/>
    <w:basedOn w:val="DefaultParagraphFont"/>
    <w:link w:val="BodyText"/>
    <w:uiPriority w:val="99"/>
    <w:rsid w:val="00FC68B4"/>
    <w:rPr>
      <w:rFonts w:ascii="Arial" w:eastAsia="Times New Roman" w:hAnsi="Arial"/>
      <w:kern w:val="0"/>
      <w:sz w:val="20"/>
      <w:szCs w:val="24"/>
      <w14:ligatures w14:val="none"/>
    </w:rPr>
  </w:style>
  <w:style w:type="paragraph" w:customStyle="1" w:styleId="Bullet">
    <w:name w:val="Bullet"/>
    <w:basedOn w:val="Normal"/>
    <w:qFormat/>
    <w:rsid w:val="00FC68B4"/>
    <w:pPr>
      <w:spacing w:after="120"/>
    </w:pPr>
    <w:rPr>
      <w:rFonts w:cs="Times New Roman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C68B4"/>
    <w:rPr>
      <w:rFonts w:ascii="Arial" w:eastAsia="MS Gothic" w:hAnsi="Arial" w:cs="Arial"/>
      <w:b/>
      <w:bCs/>
      <w:kern w:val="0"/>
      <w:sz w:val="32"/>
      <w:szCs w:val="32"/>
      <w:lang w:eastAsia="en-GB"/>
      <w14:ligatures w14:val="none"/>
    </w:rPr>
  </w:style>
  <w:style w:type="table" w:customStyle="1" w:styleId="DOT1">
    <w:name w:val="DOT 1"/>
    <w:basedOn w:val="TableNormal"/>
    <w:uiPriority w:val="99"/>
    <w:locked/>
    <w:rsid w:val="00704E4F"/>
    <w:pPr>
      <w:spacing w:after="0" w:line="240" w:lineRule="auto"/>
    </w:pPr>
    <w:rPr>
      <w:rFonts w:ascii="Arial" w:hAnsi="Arial"/>
      <w:kern w:val="0"/>
      <w:sz w:val="20"/>
      <w14:ligatures w14:val="none"/>
    </w:rPr>
    <w:tblPr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</w:tblPr>
    <w:tcPr>
      <w:shd w:val="clear" w:color="auto" w:fill="auto"/>
    </w:tcPr>
    <w:tblStylePr w:type="firstRow">
      <w:pPr>
        <w:jc w:val="left"/>
      </w:pPr>
      <w:rPr>
        <w:rFonts w:ascii="Arial" w:hAnsi="Arial"/>
        <w:b/>
        <w:sz w:val="22"/>
      </w:rPr>
      <w:tblPr/>
      <w:tcPr>
        <w:shd w:val="clear" w:color="auto" w:fill="D9D9D6"/>
      </w:tcPr>
    </w:tblStylePr>
    <w:tblStylePr w:type="firstCol">
      <w:rPr>
        <w:rFonts w:ascii="Arial" w:hAnsi="Arial"/>
        <w:b/>
        <w:sz w:val="20"/>
      </w:rPr>
    </w:tblStylePr>
  </w:style>
  <w:style w:type="table" w:styleId="TableGrid">
    <w:name w:val="Table Grid"/>
    <w:basedOn w:val="TableNormal"/>
    <w:uiPriority w:val="39"/>
    <w:rsid w:val="00761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61799"/>
    <w:rPr>
      <w:rFonts w:ascii="Arial" w:eastAsiaTheme="majorEastAsia" w:hAnsi="Arial" w:cs="Arial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61799"/>
    <w:rPr>
      <w:rFonts w:ascii="Arial" w:eastAsia="Times New Roman" w:hAnsi="Arial"/>
      <w:b/>
      <w:bCs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561799"/>
    <w:rPr>
      <w:rFonts w:ascii="Arial" w:eastAsiaTheme="majorEastAsia" w:hAnsi="Arial" w:cs="Arial"/>
      <w:b/>
      <w:bCs/>
      <w:i/>
      <w:iCs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561799"/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561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2e98561-183e-4de5-80c3-a793f40b4ede">
      <UserInfo>
        <DisplayName>Samantha D McHenry (DJSIR)</DisplayName>
        <AccountId>49</AccountId>
        <AccountType/>
      </UserInfo>
      <UserInfo>
        <DisplayName>Phil Jones (DJSIR)</DisplayName>
        <AccountId>22</AccountId>
        <AccountType/>
      </UserInfo>
      <UserInfo>
        <DisplayName>Leah T Torly (DJSIR)</DisplayName>
        <AccountId>1514</AccountId>
        <AccountType/>
      </UserInfo>
    </SharedWithUsers>
    <lcf76f155ced4ddcb4097134ff3c332f xmlns="380ad20b-0b99-4d07-86e9-2061615c3176">
      <Terms xmlns="http://schemas.microsoft.com/office/infopath/2007/PartnerControls"/>
    </lcf76f155ced4ddcb4097134ff3c332f>
    <TaxCatchAll xmlns="32e98561-183e-4de5-80c3-a793f40b4ed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15D419DB8D9469D414FB9F8DAA1FE" ma:contentTypeVersion="17" ma:contentTypeDescription="Create a new document." ma:contentTypeScope="" ma:versionID="3f7ed8659ff0d5f7dea7f859a89beb92">
  <xsd:schema xmlns:xsd="http://www.w3.org/2001/XMLSchema" xmlns:xs="http://www.w3.org/2001/XMLSchema" xmlns:p="http://schemas.microsoft.com/office/2006/metadata/properties" xmlns:ns2="380ad20b-0b99-4d07-86e9-2061615c3176" xmlns:ns3="32e98561-183e-4de5-80c3-a793f40b4ede" targetNamespace="http://schemas.microsoft.com/office/2006/metadata/properties" ma:root="true" ma:fieldsID="049d6bd683c7945604b46891c04ef092" ns2:_="" ns3:_="">
    <xsd:import namespace="380ad20b-0b99-4d07-86e9-2061615c3176"/>
    <xsd:import namespace="32e98561-183e-4de5-80c3-a793f40b4e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ad20b-0b99-4d07-86e9-2061615c3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98561-183e-4de5-80c3-a793f40b4ed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efb1ed-41c3-4153-bf28-e33977ccdbeb}" ma:internalName="TaxCatchAll" ma:showField="CatchAllData" ma:web="32e98561-183e-4de5-80c3-a793f40b4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ECFAF6-11F9-45BB-BA64-9159FCB58DE4}">
  <ds:schemaRefs>
    <ds:schemaRef ds:uri="http://schemas.microsoft.com/office/2006/metadata/properties"/>
    <ds:schemaRef ds:uri="http://schemas.microsoft.com/office/infopath/2007/PartnerControls"/>
    <ds:schemaRef ds:uri="32e98561-183e-4de5-80c3-a793f40b4ede"/>
    <ds:schemaRef ds:uri="380ad20b-0b99-4d07-86e9-2061615c3176"/>
  </ds:schemaRefs>
</ds:datastoreItem>
</file>

<file path=customXml/itemProps2.xml><?xml version="1.0" encoding="utf-8"?>
<ds:datastoreItem xmlns:ds="http://schemas.openxmlformats.org/officeDocument/2006/customXml" ds:itemID="{46682391-3EB6-40EA-BB09-672EFDEB3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ad20b-0b99-4d07-86e9-2061615c3176"/>
    <ds:schemaRef ds:uri="32e98561-183e-4de5-80c3-a793f40b4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0A883E-C504-4121-8B95-E749E07CBE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15</Pages>
  <Words>2948</Words>
  <Characters>16810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2024-04-16T15:58:00Z</dcterms:created>
  <dcterms:modified xsi:type="dcterms:W3CDTF">2024-04-29T06:44:00Z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0a4df9-c942-4b09-b23a-6c1023f6de27_Enabled">
    <vt:lpwstr>true</vt:lpwstr>
  </property>
  <property fmtid="{D5CDD505-2E9C-101B-9397-08002B2CF9AE}" pid="3" name="MSIP_Label_d00a4df9-c942-4b09-b23a-6c1023f6de27_SetDate">
    <vt:lpwstr>2024-04-16T00:02:38Z</vt:lpwstr>
  </property>
  <property fmtid="{D5CDD505-2E9C-101B-9397-08002B2CF9AE}" pid="4" name="MSIP_Label_d00a4df9-c942-4b09-b23a-6c1023f6de27_Method">
    <vt:lpwstr>Privileged</vt:lpwstr>
  </property>
  <property fmtid="{D5CDD505-2E9C-101B-9397-08002B2CF9AE}" pid="5" name="MSIP_Label_d00a4df9-c942-4b09-b23a-6c1023f6de27_Name">
    <vt:lpwstr>Official (DJPR)</vt:lpwstr>
  </property>
  <property fmtid="{D5CDD505-2E9C-101B-9397-08002B2CF9AE}" pid="6" name="MSIP_Label_d00a4df9-c942-4b09-b23a-6c1023f6de27_SiteId">
    <vt:lpwstr>722ea0be-3e1c-4b11-ad6f-9401d6856e24</vt:lpwstr>
  </property>
  <property fmtid="{D5CDD505-2E9C-101B-9397-08002B2CF9AE}" pid="7" name="MSIP_Label_d00a4df9-c942-4b09-b23a-6c1023f6de27_ActionId">
    <vt:lpwstr>19348290-8574-4fba-a7d3-b2a067d03f58</vt:lpwstr>
  </property>
  <property fmtid="{D5CDD505-2E9C-101B-9397-08002B2CF9AE}" pid="8" name="MSIP_Label_d00a4df9-c942-4b09-b23a-6c1023f6de27_ContentBits">
    <vt:lpwstr>3</vt:lpwstr>
  </property>
  <property fmtid="{D5CDD505-2E9C-101B-9397-08002B2CF9AE}" pid="9" name="ContentTypeId">
    <vt:lpwstr>0x010100E4515D419DB8D9469D414FB9F8DAA1FE</vt:lpwstr>
  </property>
  <property fmtid="{D5CDD505-2E9C-101B-9397-08002B2CF9AE}" pid="10" name="MediaServiceImageTags">
    <vt:lpwstr/>
  </property>
</Properties>
</file>